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008D80" w14:textId="77777777" w:rsidR="00C920A2" w:rsidRDefault="00C920A2" w:rsidP="003F7EDF">
      <w:pPr>
        <w:tabs>
          <w:tab w:val="num" w:pos="0"/>
        </w:tabs>
        <w:ind w:right="-17"/>
        <w:jc w:val="center"/>
      </w:pPr>
    </w:p>
    <w:p w14:paraId="1041410B" w14:textId="7CD8B76B" w:rsidR="001F35C6" w:rsidRPr="00FB4958" w:rsidRDefault="00944995" w:rsidP="003F7EDF">
      <w:pPr>
        <w:pStyle w:val="western"/>
        <w:numPr>
          <w:ilvl w:val="0"/>
          <w:numId w:val="1"/>
        </w:numPr>
        <w:spacing w:before="0" w:line="240" w:lineRule="auto"/>
        <w:ind w:right="-17"/>
        <w:jc w:val="center"/>
        <w:rPr>
          <w:rFonts w:ascii="Cambria" w:hAnsi="Cambria" w:cs="Calibri Light"/>
          <w:b/>
          <w:sz w:val="22"/>
          <w:szCs w:val="22"/>
        </w:rPr>
      </w:pPr>
      <w:r>
        <w:rPr>
          <w:rFonts w:ascii="Cambria" w:hAnsi="Cambria" w:cs="Calibri Light"/>
          <w:b/>
          <w:bCs/>
          <w:sz w:val="22"/>
          <w:szCs w:val="22"/>
        </w:rPr>
        <w:t>TERMO</w:t>
      </w:r>
      <w:r w:rsidR="001F35C6" w:rsidRPr="00FB4958">
        <w:rPr>
          <w:rFonts w:ascii="Cambria" w:hAnsi="Cambria" w:cs="Calibri Light"/>
          <w:b/>
          <w:sz w:val="22"/>
          <w:szCs w:val="22"/>
        </w:rPr>
        <w:t xml:space="preserve"> DE CONTRATO</w:t>
      </w:r>
    </w:p>
    <w:p w14:paraId="3268F8CC" w14:textId="77777777" w:rsidR="001F35C6" w:rsidRPr="00FB4958" w:rsidRDefault="001F35C6" w:rsidP="003F7EDF">
      <w:pPr>
        <w:ind w:right="-17"/>
        <w:jc w:val="center"/>
        <w:rPr>
          <w:rFonts w:ascii="Cambria" w:hAnsi="Cambria" w:cs="Calibri Light"/>
          <w:b/>
          <w:sz w:val="22"/>
          <w:szCs w:val="22"/>
        </w:rPr>
      </w:pPr>
    </w:p>
    <w:p w14:paraId="001D6DA0" w14:textId="318955A3" w:rsidR="001F35C6" w:rsidRPr="00FB4958" w:rsidRDefault="001F35C6" w:rsidP="003F7EDF">
      <w:pPr>
        <w:spacing w:line="276" w:lineRule="auto"/>
        <w:ind w:left="3969" w:right="-17"/>
        <w:jc w:val="both"/>
        <w:rPr>
          <w:rFonts w:ascii="Cambria" w:hAnsi="Cambria" w:cs="Calibri Light"/>
          <w:b/>
          <w:sz w:val="22"/>
          <w:szCs w:val="22"/>
        </w:rPr>
      </w:pPr>
      <w:r w:rsidRPr="00FB4958">
        <w:rPr>
          <w:rFonts w:ascii="Cambria" w:hAnsi="Cambria" w:cs="Calibri Light"/>
          <w:b/>
          <w:sz w:val="22"/>
          <w:szCs w:val="22"/>
        </w:rPr>
        <w:t xml:space="preserve">TERMO DE CONTRATO DE COMPRA Nº </w:t>
      </w:r>
      <w:r w:rsidR="00944995">
        <w:rPr>
          <w:rFonts w:ascii="Cambria" w:hAnsi="Cambria" w:cs="Calibri Light"/>
          <w:b/>
          <w:sz w:val="22"/>
          <w:szCs w:val="22"/>
        </w:rPr>
        <w:t>012/2025</w:t>
      </w:r>
      <w:r w:rsidRPr="00FB4958">
        <w:rPr>
          <w:rFonts w:ascii="Cambria" w:hAnsi="Cambria" w:cs="Calibri Light"/>
          <w:b/>
          <w:sz w:val="22"/>
          <w:szCs w:val="22"/>
        </w:rPr>
        <w:t xml:space="preserve"> QUE FAZEM ENTRE SI O MUNICÍPIO DE </w:t>
      </w:r>
      <w:r>
        <w:rPr>
          <w:rFonts w:ascii="Cambria" w:hAnsi="Cambria" w:cs="Calibri Light"/>
          <w:b/>
          <w:sz w:val="22"/>
          <w:szCs w:val="22"/>
        </w:rPr>
        <w:t>AURORA DO TOCANTINS</w:t>
      </w:r>
      <w:r w:rsidRPr="00FB4958">
        <w:rPr>
          <w:rFonts w:ascii="Cambria" w:hAnsi="Cambria" w:cs="Calibri Light"/>
          <w:b/>
          <w:sz w:val="22"/>
          <w:szCs w:val="22"/>
        </w:rPr>
        <w:t xml:space="preserve"> – TO, E A EMPRESA </w:t>
      </w:r>
      <w:r w:rsidR="00944995">
        <w:rPr>
          <w:rFonts w:ascii="Cambria" w:hAnsi="Cambria" w:cs="Calibri Light"/>
          <w:b/>
          <w:sz w:val="22"/>
          <w:szCs w:val="22"/>
        </w:rPr>
        <w:t>NOGUEIRA &amp; MACHADO</w:t>
      </w:r>
    </w:p>
    <w:p w14:paraId="0403397E" w14:textId="19B9E6AE" w:rsidR="001F35C6" w:rsidRPr="00FB4958" w:rsidRDefault="001F35C6" w:rsidP="003F7EDF">
      <w:pPr>
        <w:spacing w:before="120" w:after="120"/>
        <w:ind w:firstLine="708"/>
        <w:jc w:val="both"/>
        <w:rPr>
          <w:rFonts w:ascii="Cambria" w:hAnsi="Cambria" w:cs="Calibri Light"/>
          <w:sz w:val="22"/>
          <w:szCs w:val="22"/>
        </w:rPr>
      </w:pPr>
      <w:r w:rsidRPr="004313BC">
        <w:rPr>
          <w:rFonts w:ascii="Cambria" w:hAnsi="Cambria" w:cs="Calibri Light"/>
          <w:bCs/>
          <w:noProof/>
          <w:sz w:val="22"/>
          <w:szCs w:val="22"/>
        </w:rPr>
        <w:t>MUNICÍPIO DE AURORA DO TOCANTINS-TO, pessoa jurídica de Direito Público, inscrito no CNPJ Nº. 01.067.107/0001-10, sediada na Praça Zuza Tavares, S/Nº, Centro, Aurora do Tocantins, Estado do Tocantins, representada pelo seu gestor , o Sr. Edson Neiva da Silva, brasileiro, maior, capaz, portador do CPF 533.212.271-34, resinde em Aurora do Tocantins - TO</w:t>
      </w:r>
      <w:r w:rsidRPr="00995C97">
        <w:rPr>
          <w:rFonts w:ascii="Cambria" w:hAnsi="Cambria" w:cs="Calibri Light"/>
          <w:bCs/>
          <w:sz w:val="22"/>
          <w:szCs w:val="22"/>
        </w:rPr>
        <w:t>,</w:t>
      </w:r>
      <w:r w:rsidRPr="00FB4958">
        <w:rPr>
          <w:rFonts w:ascii="Cambria" w:hAnsi="Cambria" w:cs="Calibri Light"/>
          <w:sz w:val="22"/>
          <w:szCs w:val="22"/>
        </w:rPr>
        <w:t xml:space="preserve"> doravante denominada CONTRATANTE, e o</w:t>
      </w:r>
      <w:r>
        <w:rPr>
          <w:rFonts w:ascii="Cambria" w:hAnsi="Cambria" w:cs="Calibri Light"/>
          <w:sz w:val="22"/>
          <w:szCs w:val="22"/>
        </w:rPr>
        <w:t xml:space="preserve"> </w:t>
      </w:r>
      <w:r w:rsidRPr="00FB4958">
        <w:rPr>
          <w:rFonts w:ascii="Cambria" w:hAnsi="Cambria" w:cs="Calibri Light"/>
          <w:sz w:val="22"/>
          <w:szCs w:val="22"/>
        </w:rPr>
        <w:t>a</w:t>
      </w:r>
      <w:r>
        <w:rPr>
          <w:rFonts w:ascii="Cambria" w:hAnsi="Cambria" w:cs="Calibri Light"/>
          <w:sz w:val="22"/>
          <w:szCs w:val="22"/>
        </w:rPr>
        <w:t xml:space="preserve"> </w:t>
      </w:r>
      <w:r w:rsidRPr="004313BC">
        <w:rPr>
          <w:rFonts w:ascii="Cambria" w:hAnsi="Cambria" w:cs="Calibri Light"/>
          <w:noProof/>
          <w:sz w:val="22"/>
          <w:szCs w:val="22"/>
        </w:rPr>
        <w:t>Nogueira e Machado Ltda</w:t>
      </w:r>
      <w:r w:rsidRPr="00FB4958">
        <w:rPr>
          <w:rFonts w:ascii="Cambria" w:hAnsi="Cambria" w:cs="Calibri Light"/>
          <w:sz w:val="22"/>
          <w:szCs w:val="22"/>
        </w:rPr>
        <w:t xml:space="preserve"> inscrito(a) no CNPJ/MF sob o nº </w:t>
      </w:r>
      <w:r w:rsidRPr="004313BC">
        <w:rPr>
          <w:rFonts w:ascii="Cambria" w:hAnsi="Cambria" w:cs="Calibri Light"/>
          <w:noProof/>
          <w:sz w:val="22"/>
          <w:szCs w:val="22"/>
        </w:rPr>
        <w:t>26.893.768/0001-25</w:t>
      </w:r>
      <w:r w:rsidRPr="00FB4958">
        <w:rPr>
          <w:rFonts w:ascii="Cambria" w:hAnsi="Cambria" w:cs="Calibri Light"/>
          <w:sz w:val="22"/>
          <w:szCs w:val="22"/>
        </w:rPr>
        <w:t>, sediado na</w:t>
      </w:r>
      <w:r>
        <w:rPr>
          <w:rFonts w:ascii="Cambria" w:hAnsi="Cambria" w:cs="Calibri Light"/>
          <w:sz w:val="22"/>
          <w:szCs w:val="22"/>
        </w:rPr>
        <w:t xml:space="preserve"> </w:t>
      </w:r>
      <w:r w:rsidRPr="004313BC">
        <w:rPr>
          <w:rFonts w:ascii="Cambria" w:hAnsi="Cambria" w:cs="Calibri Light"/>
          <w:noProof/>
          <w:sz w:val="22"/>
          <w:szCs w:val="22"/>
        </w:rPr>
        <w:t>Rodovia TO 110 KM 122, Aurora do Tocantins - TO</w:t>
      </w:r>
      <w:r w:rsidRPr="00FB4958">
        <w:rPr>
          <w:rFonts w:ascii="Cambria" w:hAnsi="Cambria" w:cs="Calibri Light"/>
          <w:sz w:val="22"/>
          <w:szCs w:val="22"/>
        </w:rPr>
        <w:t xml:space="preserve">, doravante designada CONTRATADA, neste ato representada pelo(a) Sr.(a) </w:t>
      </w:r>
      <w:proofErr w:type="spellStart"/>
      <w:r w:rsidR="00944995">
        <w:rPr>
          <w:rFonts w:ascii="Cambria" w:hAnsi="Cambria" w:cs="Calibri Light"/>
          <w:sz w:val="22"/>
          <w:szCs w:val="22"/>
        </w:rPr>
        <w:t>Renilda</w:t>
      </w:r>
      <w:proofErr w:type="spellEnd"/>
      <w:r w:rsidR="00944995">
        <w:rPr>
          <w:rFonts w:ascii="Cambria" w:hAnsi="Cambria" w:cs="Calibri Light"/>
          <w:sz w:val="22"/>
          <w:szCs w:val="22"/>
        </w:rPr>
        <w:t xml:space="preserve"> Branquinho Nogueira</w:t>
      </w:r>
      <w:r w:rsidRPr="00FB4958">
        <w:rPr>
          <w:rFonts w:ascii="Cambria" w:hAnsi="Cambria" w:cs="Calibri Light"/>
          <w:sz w:val="22"/>
          <w:szCs w:val="22"/>
        </w:rPr>
        <w:t xml:space="preserve">, portador(a) da Carteira de Identidade nº </w:t>
      </w:r>
      <w:r w:rsidR="00944995">
        <w:rPr>
          <w:rFonts w:ascii="Cambria" w:hAnsi="Cambria" w:cs="Calibri Light"/>
          <w:sz w:val="22"/>
          <w:szCs w:val="22"/>
        </w:rPr>
        <w:t>114735</w:t>
      </w:r>
      <w:r w:rsidRPr="00FB4958">
        <w:rPr>
          <w:rFonts w:ascii="Cambria" w:hAnsi="Cambria" w:cs="Calibri Light"/>
          <w:sz w:val="22"/>
          <w:szCs w:val="22"/>
        </w:rPr>
        <w:t xml:space="preserve">, expedida pela (o) </w:t>
      </w:r>
      <w:r w:rsidR="00944995">
        <w:rPr>
          <w:rFonts w:ascii="Cambria" w:hAnsi="Cambria" w:cs="Calibri Light"/>
          <w:sz w:val="22"/>
          <w:szCs w:val="22"/>
        </w:rPr>
        <w:t>SSP-DF</w:t>
      </w:r>
      <w:r w:rsidRPr="00FB4958">
        <w:rPr>
          <w:rFonts w:ascii="Cambria" w:hAnsi="Cambria" w:cs="Calibri Light"/>
          <w:sz w:val="22"/>
          <w:szCs w:val="22"/>
        </w:rPr>
        <w:t xml:space="preserve">, e CPF nº </w:t>
      </w:r>
      <w:r w:rsidR="00944995">
        <w:rPr>
          <w:rFonts w:ascii="Cambria" w:hAnsi="Cambria" w:cs="Calibri Light"/>
          <w:sz w:val="22"/>
          <w:szCs w:val="22"/>
        </w:rPr>
        <w:t>770.624.931-04</w:t>
      </w:r>
      <w:r w:rsidRPr="00FB4958">
        <w:rPr>
          <w:rFonts w:ascii="Cambria" w:hAnsi="Cambria" w:cs="Calibri Light"/>
          <w:sz w:val="22"/>
          <w:szCs w:val="22"/>
        </w:rPr>
        <w:t xml:space="preserve">, tendo em vista o que consta no Processo nº </w:t>
      </w:r>
      <w:r w:rsidRPr="004313BC">
        <w:rPr>
          <w:rFonts w:ascii="Cambria" w:hAnsi="Cambria" w:cs="Calibri Light"/>
          <w:noProof/>
          <w:sz w:val="22"/>
          <w:szCs w:val="22"/>
        </w:rPr>
        <w:t>003/2025</w:t>
      </w:r>
      <w:r w:rsidRPr="00FB4958">
        <w:rPr>
          <w:rFonts w:ascii="Cambria" w:hAnsi="Cambria" w:cs="Calibri Light"/>
          <w:sz w:val="22"/>
          <w:szCs w:val="22"/>
        </w:rPr>
        <w:t xml:space="preserve"> e em observância às disposições da Lei nº 14.133, de 01 de abril de 2021 e na Lei nº 8.078, de 1990 - Código de Defesa do Consumidor, resolvem celebrar o presente Termo de Contrato, decorrente do </w:t>
      </w:r>
      <w:r>
        <w:rPr>
          <w:rFonts w:ascii="Cambria" w:hAnsi="Cambria" w:cs="Calibri Light"/>
          <w:sz w:val="22"/>
          <w:szCs w:val="22"/>
        </w:rPr>
        <w:t xml:space="preserve">Inexigibilidade </w:t>
      </w:r>
      <w:r w:rsidRPr="00FB4958">
        <w:rPr>
          <w:rFonts w:ascii="Cambria" w:hAnsi="Cambria" w:cs="Calibri Light"/>
          <w:sz w:val="22"/>
          <w:szCs w:val="22"/>
        </w:rPr>
        <w:t xml:space="preserve"> nº</w:t>
      </w:r>
      <w:r>
        <w:rPr>
          <w:rFonts w:ascii="Cambria" w:hAnsi="Cambria" w:cs="Calibri Light"/>
          <w:sz w:val="22"/>
          <w:szCs w:val="22"/>
        </w:rPr>
        <w:t xml:space="preserve"> </w:t>
      </w:r>
      <w:r w:rsidRPr="004313BC">
        <w:rPr>
          <w:rFonts w:ascii="Cambria" w:hAnsi="Cambria" w:cs="Calibri Light"/>
          <w:noProof/>
          <w:sz w:val="22"/>
          <w:szCs w:val="22"/>
        </w:rPr>
        <w:t>003/2025</w:t>
      </w:r>
      <w:r w:rsidRPr="00FB4958">
        <w:rPr>
          <w:rFonts w:ascii="Cambria" w:hAnsi="Cambria" w:cs="Calibri Light"/>
          <w:sz w:val="22"/>
          <w:szCs w:val="22"/>
        </w:rPr>
        <w:t>, mediante as cláusulas e condições a seguir enunciadas.</w:t>
      </w:r>
    </w:p>
    <w:p w14:paraId="0AC14A41" w14:textId="77777777" w:rsidR="001F35C6" w:rsidRPr="00FB4958" w:rsidRDefault="001F35C6" w:rsidP="003F7EDF">
      <w:pPr>
        <w:pStyle w:val="Corpodetexto21"/>
        <w:spacing w:before="120" w:after="120"/>
        <w:rPr>
          <w:rFonts w:ascii="Cambria" w:hAnsi="Cambria" w:cs="Calibri Light"/>
          <w:sz w:val="22"/>
          <w:szCs w:val="22"/>
        </w:rPr>
      </w:pPr>
      <w:r w:rsidRPr="00FB4958">
        <w:rPr>
          <w:rFonts w:ascii="Cambria" w:hAnsi="Cambria" w:cs="Calibri Light"/>
          <w:sz w:val="22"/>
          <w:szCs w:val="22"/>
        </w:rPr>
        <w:t>CLÁUSULA PRIMEIRA – OBJETO</w:t>
      </w:r>
    </w:p>
    <w:p w14:paraId="344A594C" w14:textId="77777777" w:rsidR="001F35C6" w:rsidRPr="00FB4958" w:rsidRDefault="001F35C6" w:rsidP="003F7EDF">
      <w:pPr>
        <w:numPr>
          <w:ilvl w:val="1"/>
          <w:numId w:val="2"/>
        </w:numPr>
        <w:suppressAutoHyphens w:val="0"/>
        <w:spacing w:before="120" w:after="120"/>
        <w:jc w:val="both"/>
        <w:rPr>
          <w:rFonts w:ascii="Cambria" w:hAnsi="Cambria" w:cs="Calibri Light"/>
          <w:b/>
          <w:sz w:val="22"/>
          <w:szCs w:val="22"/>
        </w:rPr>
      </w:pPr>
      <w:r w:rsidRPr="00FB4958">
        <w:rPr>
          <w:rFonts w:ascii="Cambria" w:hAnsi="Cambria" w:cs="Calibri Light"/>
          <w:sz w:val="22"/>
          <w:szCs w:val="22"/>
        </w:rPr>
        <w:t xml:space="preserve">O objeto do presente Termo de Contrato é a </w:t>
      </w:r>
      <w:r w:rsidRPr="004313BC">
        <w:rPr>
          <w:rFonts w:ascii="Cambria" w:hAnsi="Cambria" w:cs="Calibri Light"/>
          <w:noProof/>
          <w:sz w:val="22"/>
          <w:szCs w:val="22"/>
        </w:rPr>
        <w:t>Aquisição de combustivel para abastecimento da frota da Prefeitura Municipal de Aurora do Tocantins - TO</w:t>
      </w:r>
    </w:p>
    <w:p w14:paraId="019B69E3" w14:textId="74B2A8E3" w:rsidR="00A56FF1" w:rsidRPr="00FB4958" w:rsidRDefault="00FE5FF6" w:rsidP="003F7EDF">
      <w:pPr>
        <w:numPr>
          <w:ilvl w:val="1"/>
          <w:numId w:val="2"/>
        </w:numPr>
        <w:suppressAutoHyphens w:val="0"/>
        <w:spacing w:before="120" w:after="120"/>
        <w:ind w:left="425"/>
        <w:jc w:val="both"/>
        <w:rPr>
          <w:rFonts w:ascii="Cambria" w:hAnsi="Cambria" w:cs="Calibri Light"/>
          <w:sz w:val="22"/>
          <w:szCs w:val="22"/>
        </w:rPr>
      </w:pPr>
      <w:r w:rsidRPr="00FB4958">
        <w:rPr>
          <w:rFonts w:ascii="Cambria" w:hAnsi="Cambria" w:cs="Calibri Light"/>
          <w:sz w:val="22"/>
          <w:szCs w:val="22"/>
        </w:rPr>
        <w:t>Discrimin</w:t>
      </w:r>
      <w:r>
        <w:rPr>
          <w:rFonts w:ascii="Cambria" w:hAnsi="Cambria" w:cs="Calibri Light"/>
          <w:sz w:val="22"/>
          <w:szCs w:val="22"/>
        </w:rPr>
        <w:t>ação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4"/>
        <w:gridCol w:w="4739"/>
        <w:gridCol w:w="993"/>
        <w:gridCol w:w="991"/>
        <w:gridCol w:w="1695"/>
      </w:tblGrid>
      <w:tr w:rsidR="00FE5FF6" w:rsidRPr="00A56FF1" w14:paraId="39708CC0" w14:textId="77777777" w:rsidTr="00FE5FF6">
        <w:trPr>
          <w:trHeight w:val="300"/>
        </w:trPr>
        <w:tc>
          <w:tcPr>
            <w:tcW w:w="355" w:type="pct"/>
            <w:shd w:val="clear" w:color="auto" w:fill="B4C6E7" w:themeFill="accent1" w:themeFillTint="66"/>
            <w:vAlign w:val="center"/>
            <w:hideMark/>
          </w:tcPr>
          <w:p w14:paraId="6784FF67" w14:textId="1484E69F" w:rsidR="00FE5FF6" w:rsidRPr="00FE5FF6" w:rsidRDefault="00FE5FF6" w:rsidP="00A56FF1">
            <w:pPr>
              <w:suppressAutoHyphens w:val="0"/>
              <w:rPr>
                <w:rFonts w:ascii="Calibri" w:hAnsi="Calibri" w:cs="Calibri"/>
                <w:b/>
                <w:color w:val="000000"/>
                <w:sz w:val="22"/>
                <w:szCs w:val="22"/>
                <w:lang w:eastAsia="pt-BR"/>
              </w:rPr>
            </w:pPr>
            <w:r w:rsidRPr="00FE5FF6">
              <w:rPr>
                <w:rFonts w:ascii="Calibri" w:hAnsi="Calibri" w:cs="Calibri"/>
                <w:b/>
                <w:color w:val="000000"/>
                <w:sz w:val="22"/>
                <w:szCs w:val="22"/>
                <w:lang w:eastAsia="pt-BR"/>
              </w:rPr>
              <w:t>ITEM</w:t>
            </w:r>
          </w:p>
        </w:tc>
        <w:tc>
          <w:tcPr>
            <w:tcW w:w="2615" w:type="pct"/>
            <w:shd w:val="clear" w:color="auto" w:fill="B4C6E7" w:themeFill="accent1" w:themeFillTint="66"/>
            <w:vAlign w:val="center"/>
            <w:hideMark/>
          </w:tcPr>
          <w:p w14:paraId="7446F2B3" w14:textId="40302BB9" w:rsidR="00FE5FF6" w:rsidRPr="00FE5FF6" w:rsidRDefault="00FE5FF6" w:rsidP="00FE5FF6">
            <w:pPr>
              <w:suppressAutoHyphens w:val="0"/>
              <w:jc w:val="center"/>
              <w:rPr>
                <w:rFonts w:ascii="Calibri" w:hAnsi="Calibri" w:cs="Calibri"/>
                <w:b/>
                <w:color w:val="000000"/>
                <w:sz w:val="22"/>
                <w:szCs w:val="22"/>
                <w:lang w:eastAsia="pt-BR"/>
              </w:rPr>
            </w:pPr>
            <w:r w:rsidRPr="00FE5FF6">
              <w:rPr>
                <w:rFonts w:ascii="Calibri" w:hAnsi="Calibri" w:cs="Calibri"/>
                <w:b/>
                <w:color w:val="000000"/>
                <w:sz w:val="22"/>
                <w:szCs w:val="22"/>
                <w:lang w:eastAsia="pt-BR"/>
              </w:rPr>
              <w:t>DESCRIÇÃO</w:t>
            </w:r>
          </w:p>
        </w:tc>
        <w:tc>
          <w:tcPr>
            <w:tcW w:w="548" w:type="pct"/>
            <w:shd w:val="clear" w:color="auto" w:fill="B4C6E7" w:themeFill="accent1" w:themeFillTint="66"/>
            <w:noWrap/>
            <w:vAlign w:val="center"/>
            <w:hideMark/>
          </w:tcPr>
          <w:p w14:paraId="60D9A686" w14:textId="24B90921" w:rsidR="00FE5FF6" w:rsidRPr="00FE5FF6" w:rsidRDefault="00FE5FF6" w:rsidP="00FE5FF6">
            <w:pPr>
              <w:suppressAutoHyphens w:val="0"/>
              <w:jc w:val="center"/>
              <w:rPr>
                <w:rFonts w:ascii="Calibri" w:hAnsi="Calibri" w:cs="Calibri"/>
                <w:b/>
                <w:color w:val="000000"/>
                <w:sz w:val="22"/>
                <w:szCs w:val="22"/>
                <w:lang w:eastAsia="pt-BR"/>
              </w:rPr>
            </w:pPr>
            <w:r w:rsidRPr="00FE5FF6">
              <w:rPr>
                <w:rFonts w:ascii="Calibri" w:hAnsi="Calibri" w:cs="Calibri"/>
                <w:b/>
                <w:color w:val="000000"/>
                <w:sz w:val="22"/>
                <w:szCs w:val="22"/>
                <w:lang w:eastAsia="pt-BR"/>
              </w:rPr>
              <w:t>QUANT.</w:t>
            </w:r>
          </w:p>
        </w:tc>
        <w:tc>
          <w:tcPr>
            <w:tcW w:w="547" w:type="pct"/>
            <w:shd w:val="clear" w:color="auto" w:fill="B4C6E7" w:themeFill="accent1" w:themeFillTint="66"/>
            <w:vAlign w:val="center"/>
            <w:hideMark/>
          </w:tcPr>
          <w:p w14:paraId="55FB27D8" w14:textId="6C4AC761" w:rsidR="00FE5FF6" w:rsidRPr="00FE5FF6" w:rsidRDefault="00FE5FF6" w:rsidP="00FE5FF6">
            <w:pPr>
              <w:suppressAutoHyphens w:val="0"/>
              <w:jc w:val="center"/>
              <w:rPr>
                <w:rFonts w:ascii="Calibri" w:hAnsi="Calibri" w:cs="Calibri"/>
                <w:b/>
                <w:color w:val="000000"/>
                <w:sz w:val="22"/>
                <w:szCs w:val="22"/>
                <w:lang w:eastAsia="pt-BR"/>
              </w:rPr>
            </w:pPr>
            <w:r w:rsidRPr="00FE5FF6">
              <w:rPr>
                <w:rFonts w:ascii="Calibri" w:hAnsi="Calibri" w:cs="Calibri"/>
                <w:b/>
                <w:color w:val="000000"/>
                <w:sz w:val="22"/>
                <w:szCs w:val="22"/>
                <w:lang w:eastAsia="pt-BR"/>
              </w:rPr>
              <w:t>V. UNIT.</w:t>
            </w:r>
          </w:p>
        </w:tc>
        <w:tc>
          <w:tcPr>
            <w:tcW w:w="936" w:type="pct"/>
            <w:shd w:val="clear" w:color="auto" w:fill="B4C6E7" w:themeFill="accent1" w:themeFillTint="66"/>
            <w:vAlign w:val="center"/>
            <w:hideMark/>
          </w:tcPr>
          <w:p w14:paraId="1F346E1A" w14:textId="6C51A92A" w:rsidR="00FE5FF6" w:rsidRPr="00FE5FF6" w:rsidRDefault="00FE5FF6" w:rsidP="00FE5FF6">
            <w:pPr>
              <w:suppressAutoHyphens w:val="0"/>
              <w:jc w:val="center"/>
              <w:rPr>
                <w:rFonts w:ascii="Calibri" w:hAnsi="Calibri" w:cs="Calibri"/>
                <w:b/>
                <w:color w:val="000000"/>
                <w:sz w:val="22"/>
                <w:szCs w:val="22"/>
                <w:lang w:eastAsia="pt-BR"/>
              </w:rPr>
            </w:pPr>
            <w:r w:rsidRPr="00FE5FF6">
              <w:rPr>
                <w:rFonts w:ascii="Calibri" w:hAnsi="Calibri" w:cs="Calibri"/>
                <w:b/>
                <w:color w:val="000000"/>
                <w:sz w:val="22"/>
                <w:szCs w:val="22"/>
                <w:lang w:eastAsia="pt-BR"/>
              </w:rPr>
              <w:t>V. TOTAL</w:t>
            </w:r>
          </w:p>
        </w:tc>
      </w:tr>
      <w:tr w:rsidR="00FE5FF6" w:rsidRPr="00A56FF1" w14:paraId="574B06B4" w14:textId="77777777" w:rsidTr="00FE5FF6">
        <w:trPr>
          <w:trHeight w:val="300"/>
        </w:trPr>
        <w:tc>
          <w:tcPr>
            <w:tcW w:w="355" w:type="pct"/>
            <w:shd w:val="clear" w:color="000000" w:fill="FFFFFF"/>
            <w:noWrap/>
            <w:vAlign w:val="center"/>
            <w:hideMark/>
          </w:tcPr>
          <w:p w14:paraId="2DD46928" w14:textId="77777777" w:rsidR="00FE5FF6" w:rsidRPr="00A56FF1" w:rsidRDefault="00FE5FF6" w:rsidP="00A56FF1">
            <w:pPr>
              <w:suppressAutoHyphens w:val="0"/>
              <w:jc w:val="center"/>
              <w:rPr>
                <w:rFonts w:ascii="Calibri" w:hAnsi="Calibri" w:cs="Calibri"/>
                <w:color w:val="000000"/>
                <w:sz w:val="22"/>
                <w:szCs w:val="22"/>
                <w:lang w:eastAsia="pt-BR"/>
              </w:rPr>
            </w:pPr>
            <w:r w:rsidRPr="00A56FF1">
              <w:rPr>
                <w:rFonts w:ascii="Calibri" w:hAnsi="Calibri" w:cs="Calibri"/>
                <w:color w:val="000000"/>
                <w:sz w:val="22"/>
                <w:szCs w:val="22"/>
                <w:lang w:eastAsia="pt-BR"/>
              </w:rPr>
              <w:t>1</w:t>
            </w:r>
          </w:p>
        </w:tc>
        <w:tc>
          <w:tcPr>
            <w:tcW w:w="2615" w:type="pct"/>
            <w:shd w:val="clear" w:color="000000" w:fill="FFFFFF"/>
            <w:noWrap/>
            <w:vAlign w:val="center"/>
            <w:hideMark/>
          </w:tcPr>
          <w:p w14:paraId="48D30157" w14:textId="77777777" w:rsidR="00FE5FF6" w:rsidRPr="00A56FF1" w:rsidRDefault="00FE5FF6" w:rsidP="00FE5FF6">
            <w:pPr>
              <w:suppressAutoHyphens w:val="0"/>
              <w:rPr>
                <w:rFonts w:ascii="Calibri" w:hAnsi="Calibri" w:cs="Calibri"/>
                <w:color w:val="000000"/>
                <w:sz w:val="22"/>
                <w:szCs w:val="22"/>
                <w:lang w:eastAsia="pt-BR"/>
              </w:rPr>
            </w:pPr>
            <w:r w:rsidRPr="00A56FF1">
              <w:rPr>
                <w:rFonts w:ascii="Calibri" w:hAnsi="Calibri" w:cs="Calibri"/>
                <w:color w:val="000000"/>
                <w:sz w:val="22"/>
                <w:szCs w:val="22"/>
                <w:lang w:eastAsia="pt-BR"/>
              </w:rPr>
              <w:t>GASOLINA</w:t>
            </w:r>
          </w:p>
        </w:tc>
        <w:tc>
          <w:tcPr>
            <w:tcW w:w="548" w:type="pct"/>
            <w:shd w:val="clear" w:color="000000" w:fill="FFFFFF"/>
            <w:noWrap/>
            <w:vAlign w:val="center"/>
            <w:hideMark/>
          </w:tcPr>
          <w:p w14:paraId="61E75054" w14:textId="77777777" w:rsidR="00FE5FF6" w:rsidRPr="00A56FF1" w:rsidRDefault="00FE5FF6" w:rsidP="00A56FF1">
            <w:pPr>
              <w:suppressAutoHyphens w:val="0"/>
              <w:jc w:val="center"/>
              <w:rPr>
                <w:rFonts w:ascii="Calibri" w:hAnsi="Calibri" w:cs="Calibri"/>
                <w:color w:val="000000"/>
                <w:sz w:val="22"/>
                <w:szCs w:val="22"/>
                <w:lang w:eastAsia="pt-BR"/>
              </w:rPr>
            </w:pPr>
            <w:r w:rsidRPr="00A56FF1">
              <w:rPr>
                <w:rFonts w:ascii="Calibri" w:hAnsi="Calibri" w:cs="Calibri"/>
                <w:color w:val="000000"/>
                <w:sz w:val="22"/>
                <w:szCs w:val="22"/>
                <w:lang w:eastAsia="pt-BR"/>
              </w:rPr>
              <w:t>26.765</w:t>
            </w:r>
          </w:p>
        </w:tc>
        <w:tc>
          <w:tcPr>
            <w:tcW w:w="547" w:type="pct"/>
            <w:shd w:val="clear" w:color="000000" w:fill="FFFFFF"/>
            <w:noWrap/>
            <w:vAlign w:val="center"/>
            <w:hideMark/>
          </w:tcPr>
          <w:p w14:paraId="0B643702" w14:textId="77777777" w:rsidR="00FE5FF6" w:rsidRPr="00A56FF1" w:rsidRDefault="00FE5FF6" w:rsidP="00A56FF1">
            <w:pPr>
              <w:suppressAutoHyphens w:val="0"/>
              <w:jc w:val="center"/>
              <w:rPr>
                <w:rFonts w:ascii="Calibri" w:hAnsi="Calibri" w:cs="Calibri"/>
                <w:color w:val="000000"/>
                <w:sz w:val="22"/>
                <w:szCs w:val="22"/>
                <w:lang w:eastAsia="pt-BR"/>
              </w:rPr>
            </w:pPr>
            <w:r w:rsidRPr="00A56FF1">
              <w:rPr>
                <w:rFonts w:ascii="Calibri" w:hAnsi="Calibri" w:cs="Calibri"/>
                <w:color w:val="000000"/>
                <w:sz w:val="22"/>
                <w:szCs w:val="22"/>
                <w:lang w:eastAsia="pt-BR"/>
              </w:rPr>
              <w:t>R$ 6,63 </w:t>
            </w:r>
          </w:p>
        </w:tc>
        <w:tc>
          <w:tcPr>
            <w:tcW w:w="936" w:type="pct"/>
            <w:shd w:val="clear" w:color="000000" w:fill="FFFFFF"/>
            <w:noWrap/>
            <w:vAlign w:val="center"/>
            <w:hideMark/>
          </w:tcPr>
          <w:p w14:paraId="1E9F108F" w14:textId="5EAA43F1" w:rsidR="00FE5FF6" w:rsidRPr="00A56FF1" w:rsidRDefault="00FE5FF6" w:rsidP="00A70DB4">
            <w:pPr>
              <w:suppressAutoHyphens w:val="0"/>
              <w:jc w:val="center"/>
              <w:rPr>
                <w:rFonts w:ascii="Calibri" w:hAnsi="Calibri" w:cs="Calibri"/>
                <w:color w:val="000000"/>
                <w:sz w:val="22"/>
                <w:szCs w:val="22"/>
                <w:lang w:eastAsia="pt-BR"/>
              </w:rPr>
            </w:pPr>
            <w:r w:rsidRPr="00A56FF1">
              <w:rPr>
                <w:rFonts w:ascii="Calibri" w:hAnsi="Calibri" w:cs="Calibri"/>
                <w:color w:val="000000"/>
                <w:sz w:val="22"/>
                <w:szCs w:val="22"/>
                <w:lang w:eastAsia="pt-BR"/>
              </w:rPr>
              <w:t xml:space="preserve">R$ </w:t>
            </w:r>
            <w:r>
              <w:rPr>
                <w:rFonts w:ascii="Calibri" w:hAnsi="Calibri" w:cs="Calibri"/>
                <w:color w:val="000000"/>
                <w:sz w:val="22"/>
                <w:szCs w:val="22"/>
                <w:lang w:eastAsia="pt-BR"/>
              </w:rPr>
              <w:t>177.451,95</w:t>
            </w:r>
            <w:r w:rsidRPr="00A56FF1">
              <w:rPr>
                <w:rFonts w:ascii="Calibri" w:hAnsi="Calibri" w:cs="Calibri"/>
                <w:color w:val="000000"/>
                <w:sz w:val="22"/>
                <w:szCs w:val="22"/>
                <w:lang w:eastAsia="pt-BR"/>
              </w:rPr>
              <w:t> </w:t>
            </w:r>
          </w:p>
        </w:tc>
      </w:tr>
      <w:tr w:rsidR="00FE5FF6" w:rsidRPr="00A56FF1" w14:paraId="4DCD6076" w14:textId="77777777" w:rsidTr="00FE5FF6">
        <w:trPr>
          <w:trHeight w:val="300"/>
        </w:trPr>
        <w:tc>
          <w:tcPr>
            <w:tcW w:w="355" w:type="pct"/>
            <w:shd w:val="clear" w:color="000000" w:fill="FFFFFF"/>
            <w:noWrap/>
            <w:vAlign w:val="center"/>
            <w:hideMark/>
          </w:tcPr>
          <w:p w14:paraId="744D0F8A" w14:textId="77777777" w:rsidR="00FE5FF6" w:rsidRPr="00A56FF1" w:rsidRDefault="00FE5FF6" w:rsidP="00A56FF1">
            <w:pPr>
              <w:suppressAutoHyphens w:val="0"/>
              <w:jc w:val="center"/>
              <w:rPr>
                <w:rFonts w:ascii="Calibri" w:hAnsi="Calibri" w:cs="Calibri"/>
                <w:color w:val="000000"/>
                <w:sz w:val="22"/>
                <w:szCs w:val="22"/>
                <w:lang w:eastAsia="pt-BR"/>
              </w:rPr>
            </w:pPr>
            <w:r w:rsidRPr="00A56FF1">
              <w:rPr>
                <w:rFonts w:ascii="Calibri" w:hAnsi="Calibri" w:cs="Calibri"/>
                <w:color w:val="000000"/>
                <w:sz w:val="22"/>
                <w:szCs w:val="22"/>
                <w:lang w:eastAsia="pt-BR"/>
              </w:rPr>
              <w:t>2</w:t>
            </w:r>
          </w:p>
        </w:tc>
        <w:tc>
          <w:tcPr>
            <w:tcW w:w="2615" w:type="pct"/>
            <w:shd w:val="clear" w:color="000000" w:fill="FFFFFF"/>
            <w:noWrap/>
            <w:vAlign w:val="center"/>
            <w:hideMark/>
          </w:tcPr>
          <w:p w14:paraId="4B5A0D67" w14:textId="77777777" w:rsidR="00FE5FF6" w:rsidRPr="00A56FF1" w:rsidRDefault="00FE5FF6" w:rsidP="00FE5FF6">
            <w:pPr>
              <w:suppressAutoHyphens w:val="0"/>
              <w:rPr>
                <w:rFonts w:ascii="Calibri" w:hAnsi="Calibri" w:cs="Calibri"/>
                <w:color w:val="000000"/>
                <w:sz w:val="22"/>
                <w:szCs w:val="22"/>
                <w:lang w:eastAsia="pt-BR"/>
              </w:rPr>
            </w:pPr>
            <w:r w:rsidRPr="00A56FF1">
              <w:rPr>
                <w:rFonts w:ascii="Calibri" w:hAnsi="Calibri" w:cs="Calibri"/>
                <w:color w:val="000000"/>
                <w:sz w:val="22"/>
                <w:szCs w:val="22"/>
                <w:lang w:eastAsia="pt-BR"/>
              </w:rPr>
              <w:t>OLEO DIESEL S-500</w:t>
            </w:r>
          </w:p>
        </w:tc>
        <w:tc>
          <w:tcPr>
            <w:tcW w:w="548" w:type="pct"/>
            <w:shd w:val="clear" w:color="000000" w:fill="FFFFFF"/>
            <w:noWrap/>
            <w:vAlign w:val="center"/>
            <w:hideMark/>
          </w:tcPr>
          <w:p w14:paraId="58C11463" w14:textId="77777777" w:rsidR="00FE5FF6" w:rsidRPr="00A56FF1" w:rsidRDefault="00FE5FF6" w:rsidP="00A56FF1">
            <w:pPr>
              <w:suppressAutoHyphens w:val="0"/>
              <w:jc w:val="center"/>
              <w:rPr>
                <w:rFonts w:ascii="Calibri" w:hAnsi="Calibri" w:cs="Calibri"/>
                <w:color w:val="000000"/>
                <w:sz w:val="22"/>
                <w:szCs w:val="22"/>
                <w:lang w:eastAsia="pt-BR"/>
              </w:rPr>
            </w:pPr>
            <w:r w:rsidRPr="00A56FF1">
              <w:rPr>
                <w:rFonts w:ascii="Calibri" w:hAnsi="Calibri" w:cs="Calibri"/>
                <w:color w:val="000000"/>
                <w:sz w:val="22"/>
                <w:szCs w:val="22"/>
                <w:lang w:eastAsia="pt-BR"/>
              </w:rPr>
              <w:t>109.560</w:t>
            </w:r>
          </w:p>
        </w:tc>
        <w:tc>
          <w:tcPr>
            <w:tcW w:w="547" w:type="pct"/>
            <w:shd w:val="clear" w:color="000000" w:fill="FFFFFF"/>
            <w:noWrap/>
            <w:vAlign w:val="center"/>
            <w:hideMark/>
          </w:tcPr>
          <w:p w14:paraId="04AD3BC4" w14:textId="77777777" w:rsidR="00FE5FF6" w:rsidRPr="00A56FF1" w:rsidRDefault="00FE5FF6" w:rsidP="00A56FF1">
            <w:pPr>
              <w:suppressAutoHyphens w:val="0"/>
              <w:jc w:val="center"/>
              <w:rPr>
                <w:rFonts w:ascii="Calibri" w:hAnsi="Calibri" w:cs="Calibri"/>
                <w:color w:val="000000"/>
                <w:sz w:val="22"/>
                <w:szCs w:val="22"/>
                <w:lang w:eastAsia="pt-BR"/>
              </w:rPr>
            </w:pPr>
            <w:r w:rsidRPr="00A56FF1">
              <w:rPr>
                <w:rFonts w:ascii="Calibri" w:hAnsi="Calibri" w:cs="Calibri"/>
                <w:color w:val="000000"/>
                <w:sz w:val="22"/>
                <w:szCs w:val="22"/>
                <w:lang w:eastAsia="pt-BR"/>
              </w:rPr>
              <w:t>R$ 6,14 </w:t>
            </w:r>
          </w:p>
        </w:tc>
        <w:tc>
          <w:tcPr>
            <w:tcW w:w="936" w:type="pct"/>
            <w:shd w:val="clear" w:color="000000" w:fill="FFFFFF"/>
            <w:noWrap/>
            <w:vAlign w:val="center"/>
            <w:hideMark/>
          </w:tcPr>
          <w:p w14:paraId="04DA8282" w14:textId="44CC4AD4" w:rsidR="00FE5FF6" w:rsidRPr="00A56FF1" w:rsidRDefault="00FE5FF6" w:rsidP="00A70DB4">
            <w:pPr>
              <w:suppressAutoHyphens w:val="0"/>
              <w:jc w:val="center"/>
              <w:rPr>
                <w:rFonts w:ascii="Calibri" w:hAnsi="Calibri" w:cs="Calibri"/>
                <w:color w:val="000000"/>
                <w:sz w:val="22"/>
                <w:szCs w:val="22"/>
                <w:lang w:eastAsia="pt-BR"/>
              </w:rPr>
            </w:pPr>
            <w:r w:rsidRPr="00A56FF1">
              <w:rPr>
                <w:rFonts w:ascii="Calibri" w:hAnsi="Calibri" w:cs="Calibri"/>
                <w:color w:val="000000"/>
                <w:sz w:val="22"/>
                <w:szCs w:val="22"/>
                <w:lang w:eastAsia="pt-BR"/>
              </w:rPr>
              <w:t xml:space="preserve">R$ </w:t>
            </w:r>
            <w:r>
              <w:rPr>
                <w:rFonts w:ascii="Calibri" w:hAnsi="Calibri" w:cs="Calibri"/>
                <w:color w:val="000000"/>
                <w:sz w:val="22"/>
                <w:szCs w:val="22"/>
                <w:lang w:eastAsia="pt-BR"/>
              </w:rPr>
              <w:t>672.698,40</w:t>
            </w:r>
            <w:r w:rsidRPr="00A56FF1">
              <w:rPr>
                <w:rFonts w:ascii="Calibri" w:hAnsi="Calibri" w:cs="Calibri"/>
                <w:color w:val="000000"/>
                <w:sz w:val="22"/>
                <w:szCs w:val="22"/>
                <w:lang w:eastAsia="pt-BR"/>
              </w:rPr>
              <w:t> </w:t>
            </w:r>
          </w:p>
        </w:tc>
      </w:tr>
      <w:tr w:rsidR="00FE5FF6" w:rsidRPr="00A56FF1" w14:paraId="42622A31" w14:textId="77777777" w:rsidTr="00FE5FF6">
        <w:trPr>
          <w:trHeight w:val="300"/>
        </w:trPr>
        <w:tc>
          <w:tcPr>
            <w:tcW w:w="355" w:type="pct"/>
            <w:shd w:val="clear" w:color="000000" w:fill="FFFFFF"/>
            <w:noWrap/>
            <w:vAlign w:val="center"/>
            <w:hideMark/>
          </w:tcPr>
          <w:p w14:paraId="5AFA6149" w14:textId="77777777" w:rsidR="00FE5FF6" w:rsidRPr="00A56FF1" w:rsidRDefault="00FE5FF6" w:rsidP="00A56FF1">
            <w:pPr>
              <w:suppressAutoHyphens w:val="0"/>
              <w:jc w:val="center"/>
              <w:rPr>
                <w:rFonts w:ascii="Calibri" w:hAnsi="Calibri" w:cs="Calibri"/>
                <w:color w:val="000000"/>
                <w:sz w:val="22"/>
                <w:szCs w:val="22"/>
                <w:lang w:eastAsia="pt-BR"/>
              </w:rPr>
            </w:pPr>
            <w:r w:rsidRPr="00A56FF1">
              <w:rPr>
                <w:rFonts w:ascii="Calibri" w:hAnsi="Calibri" w:cs="Calibri"/>
                <w:color w:val="000000"/>
                <w:sz w:val="22"/>
                <w:szCs w:val="22"/>
                <w:lang w:eastAsia="pt-BR"/>
              </w:rPr>
              <w:t>3</w:t>
            </w:r>
          </w:p>
        </w:tc>
        <w:tc>
          <w:tcPr>
            <w:tcW w:w="2615" w:type="pct"/>
            <w:shd w:val="clear" w:color="000000" w:fill="FFFFFF"/>
            <w:noWrap/>
            <w:vAlign w:val="center"/>
            <w:hideMark/>
          </w:tcPr>
          <w:p w14:paraId="5273263A" w14:textId="77777777" w:rsidR="00FE5FF6" w:rsidRPr="00A56FF1" w:rsidRDefault="00FE5FF6" w:rsidP="00FE5FF6">
            <w:pPr>
              <w:suppressAutoHyphens w:val="0"/>
              <w:rPr>
                <w:rFonts w:ascii="Calibri" w:hAnsi="Calibri" w:cs="Calibri"/>
                <w:color w:val="000000"/>
                <w:sz w:val="22"/>
                <w:szCs w:val="22"/>
                <w:lang w:eastAsia="pt-BR"/>
              </w:rPr>
            </w:pPr>
            <w:r w:rsidRPr="00A56FF1">
              <w:rPr>
                <w:rFonts w:ascii="Calibri" w:hAnsi="Calibri" w:cs="Calibri"/>
                <w:color w:val="000000"/>
                <w:sz w:val="22"/>
                <w:szCs w:val="22"/>
                <w:lang w:eastAsia="pt-BR"/>
              </w:rPr>
              <w:t>OLEO S-10</w:t>
            </w:r>
          </w:p>
        </w:tc>
        <w:tc>
          <w:tcPr>
            <w:tcW w:w="548" w:type="pct"/>
            <w:shd w:val="clear" w:color="000000" w:fill="FFFFFF"/>
            <w:noWrap/>
            <w:vAlign w:val="center"/>
            <w:hideMark/>
          </w:tcPr>
          <w:p w14:paraId="268E70D0" w14:textId="77777777" w:rsidR="00FE5FF6" w:rsidRPr="00A56FF1" w:rsidRDefault="00FE5FF6" w:rsidP="00A56FF1">
            <w:pPr>
              <w:suppressAutoHyphens w:val="0"/>
              <w:jc w:val="center"/>
              <w:rPr>
                <w:rFonts w:ascii="Calibri" w:hAnsi="Calibri" w:cs="Calibri"/>
                <w:color w:val="000000"/>
                <w:sz w:val="22"/>
                <w:szCs w:val="22"/>
                <w:lang w:eastAsia="pt-BR"/>
              </w:rPr>
            </w:pPr>
            <w:r w:rsidRPr="00A56FF1">
              <w:rPr>
                <w:rFonts w:ascii="Calibri" w:hAnsi="Calibri" w:cs="Calibri"/>
                <w:color w:val="000000"/>
                <w:sz w:val="22"/>
                <w:szCs w:val="22"/>
                <w:lang w:eastAsia="pt-BR"/>
              </w:rPr>
              <w:t>203.628</w:t>
            </w:r>
          </w:p>
        </w:tc>
        <w:tc>
          <w:tcPr>
            <w:tcW w:w="547" w:type="pct"/>
            <w:shd w:val="clear" w:color="000000" w:fill="FFFFFF"/>
            <w:noWrap/>
            <w:vAlign w:val="center"/>
            <w:hideMark/>
          </w:tcPr>
          <w:p w14:paraId="673D9FBC" w14:textId="77777777" w:rsidR="00FE5FF6" w:rsidRPr="00A56FF1" w:rsidRDefault="00FE5FF6" w:rsidP="00A56FF1">
            <w:pPr>
              <w:suppressAutoHyphens w:val="0"/>
              <w:jc w:val="center"/>
              <w:rPr>
                <w:rFonts w:ascii="Calibri" w:hAnsi="Calibri" w:cs="Calibri"/>
                <w:color w:val="000000"/>
                <w:sz w:val="22"/>
                <w:szCs w:val="22"/>
                <w:lang w:eastAsia="pt-BR"/>
              </w:rPr>
            </w:pPr>
            <w:r w:rsidRPr="00A56FF1">
              <w:rPr>
                <w:rFonts w:ascii="Calibri" w:hAnsi="Calibri" w:cs="Calibri"/>
                <w:color w:val="000000"/>
                <w:sz w:val="22"/>
                <w:szCs w:val="22"/>
                <w:lang w:eastAsia="pt-BR"/>
              </w:rPr>
              <w:t> R$ 6,17</w:t>
            </w:r>
          </w:p>
        </w:tc>
        <w:tc>
          <w:tcPr>
            <w:tcW w:w="936" w:type="pct"/>
            <w:shd w:val="clear" w:color="000000" w:fill="FFFFFF"/>
            <w:noWrap/>
            <w:vAlign w:val="center"/>
            <w:hideMark/>
          </w:tcPr>
          <w:p w14:paraId="4225E22A" w14:textId="3ACC7289" w:rsidR="00FE5FF6" w:rsidRPr="00A56FF1" w:rsidRDefault="00FE5FF6" w:rsidP="00A70DB4">
            <w:pPr>
              <w:suppressAutoHyphens w:val="0"/>
              <w:jc w:val="center"/>
              <w:rPr>
                <w:rFonts w:ascii="Calibri" w:hAnsi="Calibri" w:cs="Calibri"/>
                <w:color w:val="000000"/>
                <w:sz w:val="22"/>
                <w:szCs w:val="22"/>
                <w:lang w:eastAsia="pt-BR"/>
              </w:rPr>
            </w:pPr>
            <w:r w:rsidRPr="00A56FF1">
              <w:rPr>
                <w:rFonts w:ascii="Calibri" w:hAnsi="Calibri" w:cs="Calibri"/>
                <w:color w:val="000000"/>
                <w:sz w:val="22"/>
                <w:szCs w:val="22"/>
                <w:lang w:eastAsia="pt-BR"/>
              </w:rPr>
              <w:t xml:space="preserve">R$ </w:t>
            </w:r>
            <w:r>
              <w:rPr>
                <w:rFonts w:ascii="Calibri" w:hAnsi="Calibri" w:cs="Calibri"/>
                <w:color w:val="000000"/>
                <w:sz w:val="22"/>
                <w:szCs w:val="22"/>
                <w:lang w:eastAsia="pt-BR"/>
              </w:rPr>
              <w:t>1.256.384,76</w:t>
            </w:r>
            <w:r w:rsidRPr="00A56FF1">
              <w:rPr>
                <w:rFonts w:ascii="Calibri" w:hAnsi="Calibri" w:cs="Calibri"/>
                <w:color w:val="000000"/>
                <w:sz w:val="22"/>
                <w:szCs w:val="22"/>
                <w:lang w:eastAsia="pt-BR"/>
              </w:rPr>
              <w:t> </w:t>
            </w:r>
          </w:p>
        </w:tc>
      </w:tr>
    </w:tbl>
    <w:p w14:paraId="704F35E3" w14:textId="012F2858" w:rsidR="00944995" w:rsidRPr="00FB4958" w:rsidRDefault="00944995" w:rsidP="00944995">
      <w:pPr>
        <w:suppressAutoHyphens w:val="0"/>
        <w:spacing w:before="120" w:after="120"/>
        <w:jc w:val="both"/>
        <w:rPr>
          <w:rFonts w:ascii="Cambria" w:hAnsi="Cambria" w:cs="Calibri Light"/>
          <w:b/>
          <w:sz w:val="22"/>
          <w:szCs w:val="22"/>
        </w:rPr>
      </w:pPr>
    </w:p>
    <w:p w14:paraId="3321C97F" w14:textId="77777777" w:rsidR="001F35C6" w:rsidRPr="00FB4958" w:rsidRDefault="001F35C6" w:rsidP="003F7EDF">
      <w:pPr>
        <w:numPr>
          <w:ilvl w:val="0"/>
          <w:numId w:val="2"/>
        </w:numPr>
        <w:spacing w:before="120"/>
        <w:ind w:left="357" w:hanging="357"/>
        <w:jc w:val="center"/>
        <w:rPr>
          <w:rFonts w:ascii="Cambria" w:hAnsi="Cambria" w:cs="Calibri Light"/>
          <w:b/>
          <w:bCs/>
          <w:sz w:val="22"/>
          <w:szCs w:val="22"/>
        </w:rPr>
      </w:pPr>
      <w:r w:rsidRPr="00FB4958">
        <w:rPr>
          <w:rFonts w:ascii="Cambria" w:hAnsi="Cambria" w:cs="Calibri Light"/>
          <w:b/>
          <w:bCs/>
          <w:sz w:val="22"/>
          <w:szCs w:val="22"/>
        </w:rPr>
        <w:t>CLÁUSULA SEGUNDA – VIGÊNCIA</w:t>
      </w:r>
    </w:p>
    <w:p w14:paraId="323BD85E" w14:textId="548B2902" w:rsidR="001F35C6" w:rsidRPr="00FB4958" w:rsidRDefault="001F35C6" w:rsidP="003F7EDF">
      <w:pPr>
        <w:numPr>
          <w:ilvl w:val="1"/>
          <w:numId w:val="2"/>
        </w:numPr>
        <w:spacing w:before="120" w:after="120"/>
        <w:jc w:val="both"/>
        <w:rPr>
          <w:rFonts w:ascii="Cambria" w:hAnsi="Cambria" w:cs="Calibri Light"/>
          <w:sz w:val="22"/>
          <w:szCs w:val="22"/>
          <w:lang w:eastAsia="pt-BR"/>
        </w:rPr>
      </w:pPr>
      <w:r w:rsidRPr="00FB4958">
        <w:rPr>
          <w:rFonts w:ascii="Cambria" w:hAnsi="Cambria" w:cs="Calibri Light"/>
          <w:bCs/>
          <w:iCs/>
          <w:sz w:val="22"/>
          <w:szCs w:val="22"/>
        </w:rPr>
        <w:t xml:space="preserve">O prazo de vigência deste Termo de Contrato tem início na data de </w:t>
      </w:r>
      <w:r w:rsidR="00FE5FF6">
        <w:rPr>
          <w:rFonts w:ascii="Cambria" w:hAnsi="Cambria" w:cs="Calibri Light"/>
          <w:bCs/>
          <w:iCs/>
          <w:sz w:val="22"/>
          <w:szCs w:val="22"/>
        </w:rPr>
        <w:t>1</w:t>
      </w:r>
      <w:bookmarkStart w:id="1" w:name="_GoBack"/>
      <w:bookmarkEnd w:id="1"/>
      <w:r w:rsidR="00944995">
        <w:rPr>
          <w:rFonts w:ascii="Cambria" w:hAnsi="Cambria" w:cs="Calibri Light"/>
          <w:bCs/>
          <w:iCs/>
          <w:sz w:val="22"/>
          <w:szCs w:val="22"/>
        </w:rPr>
        <w:t>2/01/2025</w:t>
      </w:r>
      <w:r w:rsidRPr="00FB4958">
        <w:rPr>
          <w:rFonts w:ascii="Cambria" w:hAnsi="Cambria" w:cs="Calibri Light"/>
          <w:bCs/>
          <w:iCs/>
          <w:sz w:val="22"/>
          <w:szCs w:val="22"/>
        </w:rPr>
        <w:t xml:space="preserve"> e encerramento em </w:t>
      </w:r>
      <w:r w:rsidR="00944995">
        <w:rPr>
          <w:rFonts w:ascii="Cambria" w:hAnsi="Cambria" w:cs="Calibri Light"/>
          <w:bCs/>
          <w:iCs/>
          <w:sz w:val="22"/>
          <w:szCs w:val="22"/>
        </w:rPr>
        <w:t>31/12/2025</w:t>
      </w:r>
      <w:r w:rsidRPr="00FB4958">
        <w:rPr>
          <w:rFonts w:ascii="Cambria" w:hAnsi="Cambria" w:cs="Calibri Light"/>
          <w:bCs/>
          <w:iCs/>
          <w:sz w:val="22"/>
          <w:szCs w:val="22"/>
        </w:rPr>
        <w:t>, prorrogável na forma da Lei nº 14.133, de 2021.</w:t>
      </w:r>
    </w:p>
    <w:p w14:paraId="3CE84FB6" w14:textId="77777777" w:rsidR="001F35C6" w:rsidRPr="00FB4958" w:rsidRDefault="001F35C6" w:rsidP="003F7EDF">
      <w:pPr>
        <w:pStyle w:val="Corpodetexto21"/>
        <w:spacing w:before="120" w:after="120"/>
        <w:rPr>
          <w:rFonts w:ascii="Cambria" w:hAnsi="Cambria" w:cs="Calibri Light"/>
          <w:sz w:val="22"/>
          <w:szCs w:val="22"/>
        </w:rPr>
      </w:pPr>
      <w:r w:rsidRPr="00FB4958">
        <w:rPr>
          <w:rFonts w:ascii="Cambria" w:hAnsi="Cambria" w:cs="Calibri Light"/>
          <w:sz w:val="22"/>
          <w:szCs w:val="22"/>
        </w:rPr>
        <w:t>CLÁUSULA TERCEIRA – PREÇO</w:t>
      </w:r>
    </w:p>
    <w:p w14:paraId="3746D07C" w14:textId="33A515E5" w:rsidR="001F35C6" w:rsidRPr="00FB4958" w:rsidRDefault="001F35C6" w:rsidP="003F7EDF">
      <w:pPr>
        <w:numPr>
          <w:ilvl w:val="1"/>
          <w:numId w:val="2"/>
        </w:numPr>
        <w:suppressAutoHyphens w:val="0"/>
        <w:spacing w:before="120" w:after="120"/>
        <w:ind w:left="425"/>
        <w:jc w:val="both"/>
        <w:rPr>
          <w:rFonts w:ascii="Cambria" w:hAnsi="Cambria" w:cs="Calibri Light"/>
          <w:b/>
          <w:bCs/>
          <w:sz w:val="22"/>
          <w:szCs w:val="22"/>
        </w:rPr>
      </w:pPr>
      <w:r w:rsidRPr="00FB4958">
        <w:rPr>
          <w:rFonts w:ascii="Cambria" w:hAnsi="Cambria" w:cs="Calibri Light"/>
          <w:sz w:val="22"/>
          <w:szCs w:val="22"/>
        </w:rPr>
        <w:t xml:space="preserve">O valor do presente Termo de Contrato é de </w:t>
      </w:r>
      <w:r w:rsidRPr="000D5BCC">
        <w:rPr>
          <w:rFonts w:ascii="Cambria" w:hAnsi="Cambria" w:cs="Calibri Light"/>
          <w:b/>
          <w:sz w:val="22"/>
          <w:szCs w:val="22"/>
        </w:rPr>
        <w:t xml:space="preserve">R$ </w:t>
      </w:r>
      <w:r w:rsidR="00944995" w:rsidRPr="000D5BCC">
        <w:rPr>
          <w:rFonts w:ascii="Cambria" w:hAnsi="Cambria" w:cs="Calibri Light"/>
          <w:b/>
          <w:sz w:val="22"/>
          <w:szCs w:val="22"/>
        </w:rPr>
        <w:t>2.</w:t>
      </w:r>
      <w:r w:rsidR="00D83559">
        <w:rPr>
          <w:rFonts w:ascii="Cambria" w:hAnsi="Cambria" w:cs="Calibri Light"/>
          <w:b/>
          <w:sz w:val="22"/>
          <w:szCs w:val="22"/>
        </w:rPr>
        <w:t>106.535,11</w:t>
      </w:r>
      <w:r w:rsidRPr="00FB4958">
        <w:rPr>
          <w:rFonts w:ascii="Cambria" w:hAnsi="Cambria" w:cs="Calibri Light"/>
          <w:sz w:val="22"/>
          <w:szCs w:val="22"/>
        </w:rPr>
        <w:t xml:space="preserve"> (</w:t>
      </w:r>
      <w:r w:rsidR="000D5BCC" w:rsidRPr="000D5BCC">
        <w:rPr>
          <w:rFonts w:ascii="Cambria" w:hAnsi="Cambria" w:cs="Calibri Light"/>
          <w:b/>
          <w:sz w:val="22"/>
          <w:szCs w:val="22"/>
        </w:rPr>
        <w:t xml:space="preserve">dois milhões </w:t>
      </w:r>
      <w:r w:rsidR="00D83559">
        <w:rPr>
          <w:rFonts w:ascii="Cambria" w:hAnsi="Cambria" w:cs="Calibri Light"/>
          <w:b/>
          <w:sz w:val="22"/>
          <w:szCs w:val="22"/>
        </w:rPr>
        <w:t xml:space="preserve">cento e seis mil </w:t>
      </w:r>
      <w:r w:rsidR="00AF2A82">
        <w:rPr>
          <w:rFonts w:ascii="Cambria" w:hAnsi="Cambria" w:cs="Calibri Light"/>
          <w:b/>
          <w:sz w:val="22"/>
          <w:szCs w:val="22"/>
        </w:rPr>
        <w:t>quinhentos</w:t>
      </w:r>
      <w:r w:rsidR="00D83559">
        <w:rPr>
          <w:rFonts w:ascii="Cambria" w:hAnsi="Cambria" w:cs="Calibri Light"/>
          <w:b/>
          <w:sz w:val="22"/>
          <w:szCs w:val="22"/>
        </w:rPr>
        <w:t xml:space="preserve"> e trinta e cinco reais e </w:t>
      </w:r>
      <w:r w:rsidR="002D5F7E">
        <w:rPr>
          <w:rFonts w:ascii="Cambria" w:hAnsi="Cambria" w:cs="Calibri Light"/>
          <w:b/>
          <w:sz w:val="22"/>
          <w:szCs w:val="22"/>
        </w:rPr>
        <w:t>onze centavos</w:t>
      </w:r>
      <w:r w:rsidRPr="00FB4958">
        <w:rPr>
          <w:rFonts w:ascii="Cambria" w:hAnsi="Cambria" w:cs="Calibri Light"/>
          <w:sz w:val="22"/>
          <w:szCs w:val="22"/>
        </w:rPr>
        <w:t>)</w:t>
      </w:r>
      <w:r w:rsidRPr="00FB4958">
        <w:rPr>
          <w:rFonts w:ascii="Cambria" w:hAnsi="Cambria" w:cs="Calibri Light"/>
          <w:b/>
          <w:bCs/>
          <w:sz w:val="22"/>
          <w:szCs w:val="22"/>
        </w:rPr>
        <w:t>.</w:t>
      </w:r>
    </w:p>
    <w:p w14:paraId="32B8F6F2" w14:textId="77777777" w:rsidR="001F35C6" w:rsidRPr="00FB4958" w:rsidRDefault="001F35C6" w:rsidP="003F7EDF">
      <w:pPr>
        <w:pStyle w:val="western"/>
        <w:numPr>
          <w:ilvl w:val="1"/>
          <w:numId w:val="2"/>
        </w:numPr>
        <w:spacing w:before="120" w:after="120" w:line="240" w:lineRule="auto"/>
        <w:jc w:val="both"/>
        <w:rPr>
          <w:rFonts w:ascii="Cambria" w:hAnsi="Cambria" w:cs="Calibri Light"/>
          <w:b/>
          <w:sz w:val="22"/>
          <w:szCs w:val="22"/>
        </w:rPr>
      </w:pPr>
      <w:r w:rsidRPr="00FB4958">
        <w:rPr>
          <w:rFonts w:ascii="Cambria" w:hAnsi="Cambria" w:cs="Calibri Light"/>
          <w:sz w:val="22"/>
          <w:szCs w:val="22"/>
        </w:rPr>
        <w:t>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contratação.</w:t>
      </w:r>
    </w:p>
    <w:p w14:paraId="7CE669D8" w14:textId="77777777" w:rsidR="001F35C6" w:rsidRPr="00FB4958" w:rsidRDefault="001F35C6" w:rsidP="003F7EDF">
      <w:pPr>
        <w:pStyle w:val="Nivel01"/>
        <w:rPr>
          <w:rFonts w:ascii="Cambria" w:hAnsi="Cambria"/>
          <w:sz w:val="22"/>
          <w:szCs w:val="22"/>
        </w:rPr>
      </w:pPr>
      <w:r w:rsidRPr="00FB4958">
        <w:rPr>
          <w:rFonts w:ascii="Cambria" w:hAnsi="Cambria"/>
          <w:sz w:val="22"/>
          <w:szCs w:val="22"/>
        </w:rPr>
        <w:t>CLÁUSULA TERCEIRA – DOTAÇÃO ORÇAMENTÁRIA</w:t>
      </w:r>
    </w:p>
    <w:p w14:paraId="2E776BB2" w14:textId="6A1766BA" w:rsidR="001F35C6" w:rsidRDefault="001F35C6" w:rsidP="003F7EDF">
      <w:pPr>
        <w:pStyle w:val="PargrafodaLista"/>
        <w:numPr>
          <w:ilvl w:val="1"/>
          <w:numId w:val="8"/>
        </w:numPr>
        <w:suppressAutoHyphens w:val="0"/>
        <w:spacing w:before="120" w:after="120"/>
        <w:jc w:val="both"/>
        <w:rPr>
          <w:rFonts w:ascii="Cambria" w:hAnsi="Cambria" w:cs="Calibri Light"/>
          <w:sz w:val="22"/>
          <w:szCs w:val="22"/>
        </w:rPr>
      </w:pPr>
      <w:r w:rsidRPr="00FB4958">
        <w:rPr>
          <w:rFonts w:ascii="Cambria" w:hAnsi="Cambria" w:cs="Calibri Light"/>
          <w:sz w:val="22"/>
          <w:szCs w:val="22"/>
        </w:rPr>
        <w:t xml:space="preserve">As despesas decorrentes desta contratação estão programadas em dotação orçamentária própria, prevista no orçamento do órgão contratante, para o exercício de </w:t>
      </w:r>
      <w:r w:rsidR="00B57C4F">
        <w:rPr>
          <w:rFonts w:ascii="Cambria" w:hAnsi="Cambria" w:cs="Calibri Light"/>
          <w:sz w:val="22"/>
          <w:szCs w:val="22"/>
        </w:rPr>
        <w:t>2025</w:t>
      </w:r>
      <w:r w:rsidRPr="00FB4958">
        <w:rPr>
          <w:rFonts w:ascii="Cambria" w:hAnsi="Cambria" w:cs="Calibri Light"/>
          <w:i/>
          <w:sz w:val="22"/>
          <w:szCs w:val="22"/>
        </w:rPr>
        <w:t>,</w:t>
      </w:r>
      <w:r w:rsidRPr="00FB4958">
        <w:rPr>
          <w:rFonts w:ascii="Cambria" w:hAnsi="Cambria" w:cs="Calibri Light"/>
          <w:sz w:val="22"/>
          <w:szCs w:val="22"/>
        </w:rPr>
        <w:t xml:space="preserve"> na classificação abaixo:</w:t>
      </w:r>
    </w:p>
    <w:tbl>
      <w:tblPr>
        <w:tblW w:w="10505" w:type="dxa"/>
        <w:jc w:val="center"/>
        <w:tblLook w:val="04A0" w:firstRow="1" w:lastRow="0" w:firstColumn="1" w:lastColumn="0" w:noHBand="0" w:noVBand="1"/>
      </w:tblPr>
      <w:tblGrid>
        <w:gridCol w:w="1505"/>
        <w:gridCol w:w="911"/>
        <w:gridCol w:w="844"/>
        <w:gridCol w:w="1005"/>
        <w:gridCol w:w="1283"/>
        <w:gridCol w:w="1377"/>
        <w:gridCol w:w="1049"/>
        <w:gridCol w:w="1634"/>
        <w:gridCol w:w="897"/>
      </w:tblGrid>
      <w:tr w:rsidR="000D5BCC" w:rsidRPr="000D5BCC" w14:paraId="506D1AF9" w14:textId="77777777" w:rsidTr="000D5BCC">
        <w:trPr>
          <w:trHeight w:val="382"/>
          <w:jc w:val="center"/>
        </w:trPr>
        <w:tc>
          <w:tcPr>
            <w:tcW w:w="10505" w:type="dxa"/>
            <w:gridSpan w:val="9"/>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088E26A4" w14:textId="77777777" w:rsidR="000D5BCC" w:rsidRPr="000D5BCC" w:rsidRDefault="000D5BCC" w:rsidP="000D5BCC">
            <w:pPr>
              <w:suppressAutoHyphens w:val="0"/>
              <w:spacing w:before="120" w:after="120" w:line="254" w:lineRule="auto"/>
              <w:jc w:val="center"/>
              <w:rPr>
                <w:rFonts w:ascii="Calibri" w:eastAsia="Calibri" w:hAnsi="Calibri" w:cs="Calibri"/>
                <w:b/>
                <w:sz w:val="22"/>
                <w:szCs w:val="22"/>
                <w:lang w:eastAsia="en-US"/>
              </w:rPr>
            </w:pPr>
            <w:r w:rsidRPr="000D5BCC">
              <w:rPr>
                <w:rFonts w:ascii="Cambria" w:hAnsi="Cambria" w:cs="Arial"/>
                <w:b/>
                <w:bCs/>
                <w:sz w:val="24"/>
                <w:szCs w:val="24"/>
                <w:lang w:eastAsia="pt-BR"/>
              </w:rPr>
              <w:lastRenderedPageBreak/>
              <w:t>DOTAÇÃO ORÇAMENTAR</w:t>
            </w:r>
            <w:r w:rsidRPr="000D5BCC">
              <w:rPr>
                <w:rFonts w:ascii="Cambria" w:hAnsi="Cambria" w:cs="Calibri"/>
                <w:b/>
                <w:bCs/>
                <w:sz w:val="24"/>
                <w:szCs w:val="24"/>
                <w:lang w:eastAsia="pt-BR"/>
              </w:rPr>
              <w:t>IA</w:t>
            </w:r>
          </w:p>
        </w:tc>
      </w:tr>
      <w:tr w:rsidR="000D5BCC" w:rsidRPr="000D5BCC" w14:paraId="7F85AF0F" w14:textId="77777777" w:rsidTr="000D5BCC">
        <w:trPr>
          <w:trHeight w:val="464"/>
          <w:jc w:val="center"/>
        </w:trPr>
        <w:tc>
          <w:tcPr>
            <w:tcW w:w="1505" w:type="dxa"/>
            <w:tcBorders>
              <w:top w:val="single" w:sz="4" w:space="0" w:color="000000"/>
              <w:left w:val="single" w:sz="4" w:space="0" w:color="000000"/>
              <w:bottom w:val="single" w:sz="4" w:space="0" w:color="000000"/>
              <w:right w:val="single" w:sz="4" w:space="0" w:color="auto"/>
            </w:tcBorders>
            <w:shd w:val="clear" w:color="auto" w:fill="F4B083" w:themeFill="accent2" w:themeFillTint="99"/>
            <w:vAlign w:val="center"/>
            <w:hideMark/>
          </w:tcPr>
          <w:p w14:paraId="04B0A18C" w14:textId="77777777" w:rsidR="000D5BCC" w:rsidRPr="000D5BCC" w:rsidRDefault="000D5BCC" w:rsidP="000D5BCC">
            <w:pPr>
              <w:suppressAutoHyphens w:val="0"/>
              <w:spacing w:after="160" w:line="259" w:lineRule="auto"/>
              <w:rPr>
                <w:rFonts w:ascii="Calibri" w:eastAsia="Calibri" w:hAnsi="Calibri" w:cs="Calibri"/>
                <w:b/>
                <w:sz w:val="22"/>
                <w:szCs w:val="22"/>
                <w:lang w:eastAsia="en-US"/>
              </w:rPr>
            </w:pPr>
          </w:p>
        </w:tc>
        <w:tc>
          <w:tcPr>
            <w:tcW w:w="911" w:type="dxa"/>
            <w:tcBorders>
              <w:top w:val="single" w:sz="4" w:space="0" w:color="000000"/>
              <w:left w:val="single" w:sz="4" w:space="0" w:color="auto"/>
              <w:bottom w:val="single" w:sz="4" w:space="0" w:color="000000"/>
              <w:right w:val="single" w:sz="4" w:space="0" w:color="000000"/>
            </w:tcBorders>
            <w:shd w:val="clear" w:color="auto" w:fill="F4B083" w:themeFill="accent2" w:themeFillTint="99"/>
            <w:vAlign w:val="center"/>
            <w:hideMark/>
          </w:tcPr>
          <w:p w14:paraId="0732183B" w14:textId="77777777" w:rsidR="000D5BCC" w:rsidRPr="000D5BCC" w:rsidRDefault="000D5BCC" w:rsidP="000D5BCC">
            <w:pPr>
              <w:suppressAutoHyphens w:val="0"/>
              <w:spacing w:before="120" w:after="120" w:line="254" w:lineRule="auto"/>
              <w:jc w:val="center"/>
              <w:rPr>
                <w:rFonts w:ascii="Calibri" w:eastAsia="Calibri" w:hAnsi="Calibri" w:cs="Calibri"/>
                <w:b/>
                <w:sz w:val="22"/>
                <w:szCs w:val="22"/>
                <w:lang w:eastAsia="en-US"/>
              </w:rPr>
            </w:pPr>
            <w:r w:rsidRPr="000D5BCC">
              <w:rPr>
                <w:rFonts w:ascii="Calibri" w:eastAsia="Calibri" w:hAnsi="Calibri" w:cs="Calibri"/>
                <w:b/>
                <w:sz w:val="22"/>
                <w:szCs w:val="22"/>
                <w:lang w:eastAsia="en-US"/>
              </w:rPr>
              <w:t>ÓRGÃO</w:t>
            </w:r>
          </w:p>
        </w:tc>
        <w:tc>
          <w:tcPr>
            <w:tcW w:w="844"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27D854E5" w14:textId="77777777" w:rsidR="000D5BCC" w:rsidRPr="000D5BCC" w:rsidRDefault="000D5BCC" w:rsidP="000D5BCC">
            <w:pPr>
              <w:suppressAutoHyphens w:val="0"/>
              <w:spacing w:before="120" w:after="120" w:line="254" w:lineRule="auto"/>
              <w:jc w:val="center"/>
              <w:rPr>
                <w:rFonts w:ascii="Calibri" w:eastAsia="Calibri" w:hAnsi="Calibri" w:cs="Calibri"/>
                <w:b/>
                <w:sz w:val="22"/>
                <w:szCs w:val="22"/>
                <w:lang w:eastAsia="en-US"/>
              </w:rPr>
            </w:pPr>
            <w:r w:rsidRPr="000D5BCC">
              <w:rPr>
                <w:rFonts w:ascii="Calibri" w:eastAsia="Calibri" w:hAnsi="Calibri" w:cs="Calibri"/>
                <w:b/>
                <w:sz w:val="22"/>
                <w:szCs w:val="22"/>
                <w:lang w:eastAsia="en-US"/>
              </w:rPr>
              <w:t>UNID.</w:t>
            </w:r>
          </w:p>
        </w:tc>
        <w:tc>
          <w:tcPr>
            <w:tcW w:w="1005"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313D9748" w14:textId="77777777" w:rsidR="000D5BCC" w:rsidRPr="000D5BCC" w:rsidRDefault="000D5BCC" w:rsidP="000D5BCC">
            <w:pPr>
              <w:suppressAutoHyphens w:val="0"/>
              <w:spacing w:before="120" w:after="120" w:line="254" w:lineRule="auto"/>
              <w:jc w:val="center"/>
              <w:rPr>
                <w:rFonts w:ascii="Calibri" w:eastAsia="Calibri" w:hAnsi="Calibri" w:cs="Calibri"/>
                <w:b/>
                <w:sz w:val="22"/>
                <w:szCs w:val="22"/>
                <w:lang w:eastAsia="en-US"/>
              </w:rPr>
            </w:pPr>
            <w:r w:rsidRPr="000D5BCC">
              <w:rPr>
                <w:rFonts w:ascii="Calibri" w:eastAsia="Calibri" w:hAnsi="Calibri" w:cs="Calibri"/>
                <w:b/>
                <w:sz w:val="22"/>
                <w:szCs w:val="22"/>
                <w:lang w:eastAsia="en-US"/>
              </w:rPr>
              <w:t>FUNÇÃO</w:t>
            </w:r>
          </w:p>
        </w:tc>
        <w:tc>
          <w:tcPr>
            <w:tcW w:w="1283"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22E16094" w14:textId="77777777" w:rsidR="000D5BCC" w:rsidRPr="000D5BCC" w:rsidRDefault="000D5BCC" w:rsidP="000D5BCC">
            <w:pPr>
              <w:suppressAutoHyphens w:val="0"/>
              <w:spacing w:before="120" w:after="120" w:line="254" w:lineRule="auto"/>
              <w:jc w:val="center"/>
              <w:rPr>
                <w:rFonts w:ascii="Calibri" w:eastAsia="Calibri" w:hAnsi="Calibri" w:cs="Calibri"/>
                <w:b/>
                <w:sz w:val="22"/>
                <w:szCs w:val="22"/>
                <w:lang w:eastAsia="en-US"/>
              </w:rPr>
            </w:pPr>
            <w:r w:rsidRPr="000D5BCC">
              <w:rPr>
                <w:rFonts w:ascii="Calibri" w:eastAsia="Calibri" w:hAnsi="Calibri" w:cs="Calibri"/>
                <w:b/>
                <w:sz w:val="22"/>
                <w:szCs w:val="22"/>
                <w:lang w:eastAsia="en-US"/>
              </w:rPr>
              <w:t>SUB-FUNÇÃO</w:t>
            </w:r>
          </w:p>
        </w:tc>
        <w:tc>
          <w:tcPr>
            <w:tcW w:w="1377"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3B42C2D1" w14:textId="77777777" w:rsidR="000D5BCC" w:rsidRPr="000D5BCC" w:rsidRDefault="000D5BCC" w:rsidP="000D5BCC">
            <w:pPr>
              <w:suppressAutoHyphens w:val="0"/>
              <w:spacing w:before="120" w:after="120" w:line="254" w:lineRule="auto"/>
              <w:jc w:val="center"/>
              <w:rPr>
                <w:rFonts w:ascii="Calibri" w:eastAsia="Calibri" w:hAnsi="Calibri" w:cs="Calibri"/>
                <w:b/>
                <w:sz w:val="22"/>
                <w:szCs w:val="22"/>
                <w:lang w:eastAsia="en-US"/>
              </w:rPr>
            </w:pPr>
            <w:r w:rsidRPr="000D5BCC">
              <w:rPr>
                <w:rFonts w:ascii="Calibri" w:eastAsia="Calibri" w:hAnsi="Calibri" w:cs="Calibri"/>
                <w:b/>
                <w:sz w:val="22"/>
                <w:szCs w:val="22"/>
                <w:lang w:eastAsia="en-US"/>
              </w:rPr>
              <w:t>PROGRAMA</w:t>
            </w:r>
          </w:p>
        </w:tc>
        <w:tc>
          <w:tcPr>
            <w:tcW w:w="1049"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0B38967C" w14:textId="77777777" w:rsidR="000D5BCC" w:rsidRPr="000D5BCC" w:rsidRDefault="000D5BCC" w:rsidP="000D5BCC">
            <w:pPr>
              <w:suppressAutoHyphens w:val="0"/>
              <w:spacing w:before="120" w:after="120" w:line="254" w:lineRule="auto"/>
              <w:jc w:val="center"/>
              <w:rPr>
                <w:rFonts w:ascii="Calibri" w:eastAsia="Calibri" w:hAnsi="Calibri" w:cs="Calibri"/>
                <w:b/>
                <w:sz w:val="22"/>
                <w:szCs w:val="22"/>
                <w:lang w:eastAsia="en-US"/>
              </w:rPr>
            </w:pPr>
            <w:r w:rsidRPr="000D5BCC">
              <w:rPr>
                <w:rFonts w:ascii="Calibri" w:eastAsia="Calibri" w:hAnsi="Calibri" w:cs="Calibri"/>
                <w:b/>
                <w:sz w:val="22"/>
                <w:szCs w:val="22"/>
                <w:lang w:eastAsia="en-US"/>
              </w:rPr>
              <w:t>PROJ. /ATIV.</w:t>
            </w:r>
          </w:p>
        </w:tc>
        <w:tc>
          <w:tcPr>
            <w:tcW w:w="1634"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14F1BC43" w14:textId="77777777" w:rsidR="000D5BCC" w:rsidRPr="000D5BCC" w:rsidRDefault="000D5BCC" w:rsidP="000D5BCC">
            <w:pPr>
              <w:suppressAutoHyphens w:val="0"/>
              <w:spacing w:before="120" w:after="120" w:line="254" w:lineRule="auto"/>
              <w:jc w:val="center"/>
              <w:rPr>
                <w:rFonts w:ascii="Calibri" w:eastAsia="Calibri" w:hAnsi="Calibri" w:cs="Calibri"/>
                <w:b/>
                <w:sz w:val="22"/>
                <w:szCs w:val="22"/>
                <w:lang w:eastAsia="en-US"/>
              </w:rPr>
            </w:pPr>
            <w:r w:rsidRPr="000D5BCC">
              <w:rPr>
                <w:rFonts w:ascii="Calibri" w:eastAsia="Calibri" w:hAnsi="Calibri" w:cs="Calibri"/>
                <w:b/>
                <w:sz w:val="22"/>
                <w:szCs w:val="22"/>
                <w:lang w:eastAsia="en-US"/>
              </w:rPr>
              <w:t>CLASSIFICAÇÃO</w:t>
            </w:r>
          </w:p>
        </w:tc>
        <w:tc>
          <w:tcPr>
            <w:tcW w:w="897"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18D00612" w14:textId="77777777" w:rsidR="000D5BCC" w:rsidRPr="000D5BCC" w:rsidRDefault="000D5BCC" w:rsidP="000D5BCC">
            <w:pPr>
              <w:suppressAutoHyphens w:val="0"/>
              <w:spacing w:before="120" w:after="120" w:line="254" w:lineRule="auto"/>
              <w:jc w:val="center"/>
              <w:rPr>
                <w:rFonts w:ascii="Calibri" w:eastAsia="Calibri" w:hAnsi="Calibri" w:cs="Calibri"/>
                <w:b/>
                <w:sz w:val="22"/>
                <w:szCs w:val="22"/>
                <w:lang w:eastAsia="en-US"/>
              </w:rPr>
            </w:pPr>
            <w:r w:rsidRPr="000D5BCC">
              <w:rPr>
                <w:rFonts w:ascii="Calibri" w:eastAsia="Calibri" w:hAnsi="Calibri" w:cs="Calibri"/>
                <w:b/>
                <w:sz w:val="22"/>
                <w:szCs w:val="22"/>
                <w:lang w:eastAsia="en-US"/>
              </w:rPr>
              <w:t>FONTE</w:t>
            </w:r>
          </w:p>
        </w:tc>
      </w:tr>
      <w:tr w:rsidR="000D5BCC" w:rsidRPr="000D5BCC" w14:paraId="1412357F" w14:textId="77777777" w:rsidTr="006B0FDC">
        <w:trPr>
          <w:trHeight w:val="131"/>
          <w:jc w:val="center"/>
        </w:trPr>
        <w:tc>
          <w:tcPr>
            <w:tcW w:w="1505" w:type="dxa"/>
            <w:tcBorders>
              <w:top w:val="single" w:sz="4" w:space="0" w:color="000000"/>
              <w:left w:val="single" w:sz="4" w:space="0" w:color="000000"/>
              <w:bottom w:val="single" w:sz="4" w:space="0" w:color="000000"/>
              <w:right w:val="single" w:sz="4" w:space="0" w:color="auto"/>
            </w:tcBorders>
            <w:vAlign w:val="center"/>
          </w:tcPr>
          <w:p w14:paraId="4699E070"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libri" w:eastAsia="Calibri" w:hAnsi="Calibri" w:cs="Calibri"/>
                <w:sz w:val="22"/>
                <w:szCs w:val="22"/>
                <w:lang w:eastAsia="en-US"/>
              </w:rPr>
              <w:t>ADM</w:t>
            </w:r>
          </w:p>
        </w:tc>
        <w:tc>
          <w:tcPr>
            <w:tcW w:w="911" w:type="dxa"/>
            <w:tcBorders>
              <w:top w:val="nil"/>
              <w:left w:val="single" w:sz="8" w:space="0" w:color="auto"/>
              <w:bottom w:val="single" w:sz="8" w:space="0" w:color="auto"/>
              <w:right w:val="single" w:sz="8" w:space="0" w:color="auto"/>
            </w:tcBorders>
            <w:vAlign w:val="center"/>
          </w:tcPr>
          <w:p w14:paraId="18440A9F"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 xml:space="preserve"> 10</w:t>
            </w:r>
          </w:p>
        </w:tc>
        <w:tc>
          <w:tcPr>
            <w:tcW w:w="844" w:type="dxa"/>
            <w:tcBorders>
              <w:top w:val="nil"/>
              <w:left w:val="nil"/>
              <w:bottom w:val="single" w:sz="8" w:space="0" w:color="auto"/>
              <w:right w:val="single" w:sz="8" w:space="0" w:color="auto"/>
            </w:tcBorders>
            <w:vAlign w:val="center"/>
          </w:tcPr>
          <w:p w14:paraId="055838C0"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003</w:t>
            </w:r>
          </w:p>
        </w:tc>
        <w:tc>
          <w:tcPr>
            <w:tcW w:w="1005" w:type="dxa"/>
            <w:tcBorders>
              <w:top w:val="nil"/>
              <w:left w:val="nil"/>
              <w:bottom w:val="single" w:sz="8" w:space="0" w:color="auto"/>
              <w:right w:val="single" w:sz="8" w:space="0" w:color="auto"/>
            </w:tcBorders>
            <w:vAlign w:val="center"/>
          </w:tcPr>
          <w:p w14:paraId="2485E010"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04</w:t>
            </w:r>
          </w:p>
        </w:tc>
        <w:tc>
          <w:tcPr>
            <w:tcW w:w="1283" w:type="dxa"/>
            <w:tcBorders>
              <w:top w:val="nil"/>
              <w:left w:val="nil"/>
              <w:bottom w:val="single" w:sz="8" w:space="0" w:color="auto"/>
              <w:right w:val="single" w:sz="8" w:space="0" w:color="auto"/>
            </w:tcBorders>
            <w:vAlign w:val="center"/>
          </w:tcPr>
          <w:p w14:paraId="3EF19623"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122</w:t>
            </w:r>
          </w:p>
        </w:tc>
        <w:tc>
          <w:tcPr>
            <w:tcW w:w="1377" w:type="dxa"/>
            <w:tcBorders>
              <w:top w:val="nil"/>
              <w:left w:val="nil"/>
              <w:bottom w:val="single" w:sz="8" w:space="0" w:color="auto"/>
              <w:right w:val="single" w:sz="8" w:space="0" w:color="auto"/>
            </w:tcBorders>
            <w:vAlign w:val="center"/>
          </w:tcPr>
          <w:p w14:paraId="55198BC3"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0052</w:t>
            </w:r>
          </w:p>
        </w:tc>
        <w:tc>
          <w:tcPr>
            <w:tcW w:w="1049" w:type="dxa"/>
            <w:tcBorders>
              <w:top w:val="nil"/>
              <w:left w:val="nil"/>
              <w:bottom w:val="single" w:sz="8" w:space="0" w:color="auto"/>
              <w:right w:val="single" w:sz="8" w:space="0" w:color="auto"/>
            </w:tcBorders>
            <w:vAlign w:val="center"/>
          </w:tcPr>
          <w:p w14:paraId="5013A9E1"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1002</w:t>
            </w:r>
          </w:p>
        </w:tc>
        <w:tc>
          <w:tcPr>
            <w:tcW w:w="1634" w:type="dxa"/>
            <w:tcBorders>
              <w:top w:val="nil"/>
              <w:left w:val="nil"/>
              <w:bottom w:val="single" w:sz="8" w:space="0" w:color="auto"/>
              <w:right w:val="single" w:sz="8" w:space="0" w:color="auto"/>
            </w:tcBorders>
            <w:vAlign w:val="center"/>
          </w:tcPr>
          <w:p w14:paraId="1D69081D" w14:textId="77777777" w:rsidR="000D5BCC" w:rsidRPr="000D5BCC" w:rsidRDefault="000D5BCC" w:rsidP="000D5BCC">
            <w:pPr>
              <w:suppressAutoHyphens w:val="0"/>
              <w:spacing w:before="120" w:after="12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3.3.90.30</w:t>
            </w:r>
          </w:p>
        </w:tc>
        <w:tc>
          <w:tcPr>
            <w:tcW w:w="897" w:type="dxa"/>
            <w:tcBorders>
              <w:top w:val="nil"/>
              <w:left w:val="nil"/>
              <w:bottom w:val="single" w:sz="8" w:space="0" w:color="auto"/>
              <w:right w:val="single" w:sz="8" w:space="0" w:color="auto"/>
            </w:tcBorders>
            <w:vAlign w:val="center"/>
          </w:tcPr>
          <w:p w14:paraId="6168FF2C"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500</w:t>
            </w:r>
          </w:p>
        </w:tc>
      </w:tr>
      <w:tr w:rsidR="000D5BCC" w:rsidRPr="000D5BCC" w14:paraId="378DB50F" w14:textId="77777777" w:rsidTr="006B0FDC">
        <w:trPr>
          <w:trHeight w:val="131"/>
          <w:jc w:val="center"/>
        </w:trPr>
        <w:tc>
          <w:tcPr>
            <w:tcW w:w="1505" w:type="dxa"/>
            <w:tcBorders>
              <w:top w:val="single" w:sz="4" w:space="0" w:color="000000"/>
              <w:left w:val="single" w:sz="4" w:space="0" w:color="000000"/>
              <w:bottom w:val="single" w:sz="4" w:space="0" w:color="000000"/>
              <w:right w:val="single" w:sz="4" w:space="0" w:color="auto"/>
            </w:tcBorders>
            <w:vAlign w:val="center"/>
          </w:tcPr>
          <w:p w14:paraId="199AFBF1"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libri" w:eastAsia="Calibri" w:hAnsi="Calibri" w:cs="Calibri"/>
                <w:sz w:val="22"/>
                <w:szCs w:val="22"/>
                <w:lang w:eastAsia="en-US"/>
              </w:rPr>
              <w:t>GABINETE</w:t>
            </w:r>
          </w:p>
        </w:tc>
        <w:tc>
          <w:tcPr>
            <w:tcW w:w="911" w:type="dxa"/>
            <w:tcBorders>
              <w:top w:val="nil"/>
              <w:left w:val="single" w:sz="8" w:space="0" w:color="000000"/>
              <w:bottom w:val="single" w:sz="8" w:space="0" w:color="000000"/>
              <w:right w:val="single" w:sz="8" w:space="0" w:color="000000"/>
            </w:tcBorders>
            <w:vAlign w:val="center"/>
          </w:tcPr>
          <w:p w14:paraId="69C005DE"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 xml:space="preserve"> 10</w:t>
            </w:r>
          </w:p>
        </w:tc>
        <w:tc>
          <w:tcPr>
            <w:tcW w:w="844" w:type="dxa"/>
            <w:tcBorders>
              <w:top w:val="nil"/>
              <w:left w:val="nil"/>
              <w:bottom w:val="single" w:sz="8" w:space="0" w:color="000000"/>
              <w:right w:val="single" w:sz="8" w:space="0" w:color="000000"/>
            </w:tcBorders>
            <w:vAlign w:val="center"/>
          </w:tcPr>
          <w:p w14:paraId="06AE1422"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002</w:t>
            </w:r>
          </w:p>
        </w:tc>
        <w:tc>
          <w:tcPr>
            <w:tcW w:w="1005" w:type="dxa"/>
            <w:tcBorders>
              <w:top w:val="nil"/>
              <w:left w:val="nil"/>
              <w:bottom w:val="single" w:sz="8" w:space="0" w:color="000000"/>
              <w:right w:val="single" w:sz="8" w:space="0" w:color="000000"/>
            </w:tcBorders>
            <w:vAlign w:val="center"/>
          </w:tcPr>
          <w:p w14:paraId="5F4700D7"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04</w:t>
            </w:r>
          </w:p>
        </w:tc>
        <w:tc>
          <w:tcPr>
            <w:tcW w:w="1283" w:type="dxa"/>
            <w:tcBorders>
              <w:top w:val="nil"/>
              <w:left w:val="nil"/>
              <w:bottom w:val="single" w:sz="8" w:space="0" w:color="000000"/>
              <w:right w:val="single" w:sz="8" w:space="0" w:color="000000"/>
            </w:tcBorders>
            <w:vAlign w:val="center"/>
          </w:tcPr>
          <w:p w14:paraId="41F8238E"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122</w:t>
            </w:r>
          </w:p>
        </w:tc>
        <w:tc>
          <w:tcPr>
            <w:tcW w:w="1377" w:type="dxa"/>
            <w:tcBorders>
              <w:top w:val="nil"/>
              <w:left w:val="nil"/>
              <w:bottom w:val="single" w:sz="8" w:space="0" w:color="000000"/>
              <w:right w:val="single" w:sz="8" w:space="0" w:color="000000"/>
            </w:tcBorders>
            <w:vAlign w:val="center"/>
          </w:tcPr>
          <w:p w14:paraId="6778C431"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0052</w:t>
            </w:r>
          </w:p>
        </w:tc>
        <w:tc>
          <w:tcPr>
            <w:tcW w:w="1049" w:type="dxa"/>
            <w:tcBorders>
              <w:top w:val="nil"/>
              <w:left w:val="nil"/>
              <w:bottom w:val="single" w:sz="8" w:space="0" w:color="000000"/>
              <w:right w:val="single" w:sz="8" w:space="0" w:color="000000"/>
            </w:tcBorders>
            <w:vAlign w:val="center"/>
          </w:tcPr>
          <w:p w14:paraId="1F0B8231"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2002</w:t>
            </w:r>
          </w:p>
        </w:tc>
        <w:tc>
          <w:tcPr>
            <w:tcW w:w="1634" w:type="dxa"/>
            <w:tcBorders>
              <w:top w:val="nil"/>
              <w:left w:val="nil"/>
              <w:bottom w:val="single" w:sz="8" w:space="0" w:color="000000"/>
              <w:right w:val="single" w:sz="8" w:space="0" w:color="000000"/>
            </w:tcBorders>
            <w:vAlign w:val="center"/>
          </w:tcPr>
          <w:p w14:paraId="178E44FB" w14:textId="77777777" w:rsidR="000D5BCC" w:rsidRPr="000D5BCC" w:rsidRDefault="000D5BCC" w:rsidP="000D5BCC">
            <w:pPr>
              <w:suppressAutoHyphens w:val="0"/>
              <w:spacing w:before="120" w:after="12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3.3.90.30</w:t>
            </w:r>
          </w:p>
        </w:tc>
        <w:tc>
          <w:tcPr>
            <w:tcW w:w="897" w:type="dxa"/>
            <w:tcBorders>
              <w:top w:val="nil"/>
              <w:left w:val="nil"/>
              <w:bottom w:val="single" w:sz="8" w:space="0" w:color="auto"/>
              <w:right w:val="single" w:sz="8" w:space="0" w:color="000000"/>
            </w:tcBorders>
            <w:vAlign w:val="center"/>
          </w:tcPr>
          <w:p w14:paraId="47F906FB"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500</w:t>
            </w:r>
          </w:p>
        </w:tc>
      </w:tr>
      <w:tr w:rsidR="000D5BCC" w:rsidRPr="000D5BCC" w14:paraId="1A0693EC" w14:textId="77777777" w:rsidTr="006B0FDC">
        <w:trPr>
          <w:trHeight w:val="131"/>
          <w:jc w:val="center"/>
        </w:trPr>
        <w:tc>
          <w:tcPr>
            <w:tcW w:w="1505" w:type="dxa"/>
            <w:tcBorders>
              <w:top w:val="single" w:sz="4" w:space="0" w:color="000000"/>
              <w:left w:val="single" w:sz="4" w:space="0" w:color="000000"/>
              <w:bottom w:val="single" w:sz="4" w:space="0" w:color="000000"/>
              <w:right w:val="single" w:sz="4" w:space="0" w:color="auto"/>
            </w:tcBorders>
            <w:vAlign w:val="center"/>
          </w:tcPr>
          <w:p w14:paraId="5267CD2D"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libri" w:eastAsia="Calibri" w:hAnsi="Calibri" w:cs="Calibri"/>
                <w:sz w:val="22"/>
                <w:szCs w:val="22"/>
                <w:lang w:eastAsia="en-US"/>
              </w:rPr>
              <w:t>AGRICULTURA</w:t>
            </w:r>
          </w:p>
        </w:tc>
        <w:tc>
          <w:tcPr>
            <w:tcW w:w="911" w:type="dxa"/>
            <w:tcBorders>
              <w:top w:val="nil"/>
              <w:left w:val="single" w:sz="8" w:space="0" w:color="000000"/>
              <w:bottom w:val="single" w:sz="8" w:space="0" w:color="000000"/>
              <w:right w:val="single" w:sz="8" w:space="0" w:color="000000"/>
            </w:tcBorders>
            <w:vAlign w:val="center"/>
          </w:tcPr>
          <w:p w14:paraId="7337112F"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10</w:t>
            </w:r>
          </w:p>
        </w:tc>
        <w:tc>
          <w:tcPr>
            <w:tcW w:w="844" w:type="dxa"/>
            <w:tcBorders>
              <w:top w:val="nil"/>
              <w:left w:val="nil"/>
              <w:bottom w:val="single" w:sz="8" w:space="0" w:color="000000"/>
              <w:right w:val="single" w:sz="8" w:space="0" w:color="000000"/>
            </w:tcBorders>
            <w:vAlign w:val="center"/>
          </w:tcPr>
          <w:p w14:paraId="229B301D"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007</w:t>
            </w:r>
          </w:p>
        </w:tc>
        <w:tc>
          <w:tcPr>
            <w:tcW w:w="1005" w:type="dxa"/>
            <w:tcBorders>
              <w:top w:val="nil"/>
              <w:left w:val="nil"/>
              <w:bottom w:val="single" w:sz="8" w:space="0" w:color="000000"/>
              <w:right w:val="single" w:sz="8" w:space="0" w:color="000000"/>
            </w:tcBorders>
            <w:vAlign w:val="center"/>
          </w:tcPr>
          <w:p w14:paraId="36917BB6"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20</w:t>
            </w:r>
          </w:p>
        </w:tc>
        <w:tc>
          <w:tcPr>
            <w:tcW w:w="1283" w:type="dxa"/>
            <w:tcBorders>
              <w:top w:val="nil"/>
              <w:left w:val="nil"/>
              <w:bottom w:val="single" w:sz="8" w:space="0" w:color="000000"/>
              <w:right w:val="single" w:sz="8" w:space="0" w:color="000000"/>
            </w:tcBorders>
            <w:vAlign w:val="center"/>
          </w:tcPr>
          <w:p w14:paraId="0643D148"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605</w:t>
            </w:r>
          </w:p>
        </w:tc>
        <w:tc>
          <w:tcPr>
            <w:tcW w:w="1377" w:type="dxa"/>
            <w:tcBorders>
              <w:top w:val="nil"/>
              <w:left w:val="nil"/>
              <w:bottom w:val="single" w:sz="8" w:space="0" w:color="000000"/>
              <w:right w:val="single" w:sz="8" w:space="0" w:color="000000"/>
            </w:tcBorders>
            <w:vAlign w:val="center"/>
          </w:tcPr>
          <w:p w14:paraId="72C07AAA"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0650</w:t>
            </w:r>
          </w:p>
        </w:tc>
        <w:tc>
          <w:tcPr>
            <w:tcW w:w="1049" w:type="dxa"/>
            <w:tcBorders>
              <w:top w:val="nil"/>
              <w:left w:val="nil"/>
              <w:bottom w:val="single" w:sz="8" w:space="0" w:color="000000"/>
              <w:right w:val="single" w:sz="8" w:space="0" w:color="000000"/>
            </w:tcBorders>
            <w:vAlign w:val="center"/>
          </w:tcPr>
          <w:p w14:paraId="5D2EBED9"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2021</w:t>
            </w:r>
          </w:p>
        </w:tc>
        <w:tc>
          <w:tcPr>
            <w:tcW w:w="1634" w:type="dxa"/>
            <w:tcBorders>
              <w:top w:val="nil"/>
              <w:left w:val="nil"/>
              <w:bottom w:val="single" w:sz="8" w:space="0" w:color="000000"/>
              <w:right w:val="single" w:sz="8" w:space="0" w:color="000000"/>
            </w:tcBorders>
            <w:vAlign w:val="center"/>
          </w:tcPr>
          <w:p w14:paraId="655C64AB" w14:textId="77777777" w:rsidR="000D5BCC" w:rsidRPr="000D5BCC" w:rsidRDefault="000D5BCC" w:rsidP="000D5BCC">
            <w:pPr>
              <w:suppressAutoHyphens w:val="0"/>
              <w:spacing w:before="120" w:after="12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3.3.90.30</w:t>
            </w:r>
          </w:p>
        </w:tc>
        <w:tc>
          <w:tcPr>
            <w:tcW w:w="897" w:type="dxa"/>
            <w:tcBorders>
              <w:top w:val="nil"/>
              <w:left w:val="nil"/>
              <w:bottom w:val="single" w:sz="8" w:space="0" w:color="auto"/>
              <w:right w:val="single" w:sz="8" w:space="0" w:color="000000"/>
            </w:tcBorders>
            <w:vAlign w:val="center"/>
          </w:tcPr>
          <w:p w14:paraId="248EEC29"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500</w:t>
            </w:r>
          </w:p>
        </w:tc>
      </w:tr>
      <w:tr w:rsidR="000D5BCC" w:rsidRPr="000D5BCC" w14:paraId="681F456B" w14:textId="77777777" w:rsidTr="006B0FDC">
        <w:trPr>
          <w:trHeight w:val="131"/>
          <w:jc w:val="center"/>
        </w:trPr>
        <w:tc>
          <w:tcPr>
            <w:tcW w:w="1505" w:type="dxa"/>
            <w:tcBorders>
              <w:top w:val="single" w:sz="4" w:space="0" w:color="000000"/>
              <w:left w:val="single" w:sz="4" w:space="0" w:color="000000"/>
              <w:bottom w:val="single" w:sz="4" w:space="0" w:color="000000"/>
              <w:right w:val="single" w:sz="4" w:space="0" w:color="auto"/>
            </w:tcBorders>
            <w:vAlign w:val="center"/>
          </w:tcPr>
          <w:p w14:paraId="096592F7"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libri" w:eastAsia="Calibri" w:hAnsi="Calibri" w:cs="Calibri"/>
                <w:sz w:val="22"/>
                <w:szCs w:val="22"/>
                <w:lang w:eastAsia="en-US"/>
              </w:rPr>
              <w:t>INFRA</w:t>
            </w:r>
          </w:p>
        </w:tc>
        <w:tc>
          <w:tcPr>
            <w:tcW w:w="911" w:type="dxa"/>
            <w:tcBorders>
              <w:top w:val="nil"/>
              <w:left w:val="single" w:sz="8" w:space="0" w:color="000000"/>
              <w:bottom w:val="single" w:sz="8" w:space="0" w:color="000000"/>
              <w:right w:val="single" w:sz="8" w:space="0" w:color="000000"/>
            </w:tcBorders>
            <w:vAlign w:val="center"/>
          </w:tcPr>
          <w:p w14:paraId="18C3B31F"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10</w:t>
            </w:r>
          </w:p>
        </w:tc>
        <w:tc>
          <w:tcPr>
            <w:tcW w:w="844" w:type="dxa"/>
            <w:tcBorders>
              <w:top w:val="nil"/>
              <w:left w:val="nil"/>
              <w:bottom w:val="single" w:sz="8" w:space="0" w:color="000000"/>
              <w:right w:val="single" w:sz="8" w:space="0" w:color="000000"/>
            </w:tcBorders>
            <w:vAlign w:val="center"/>
          </w:tcPr>
          <w:p w14:paraId="26BB783E"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013</w:t>
            </w:r>
          </w:p>
        </w:tc>
        <w:tc>
          <w:tcPr>
            <w:tcW w:w="1005" w:type="dxa"/>
            <w:tcBorders>
              <w:top w:val="nil"/>
              <w:left w:val="nil"/>
              <w:bottom w:val="single" w:sz="8" w:space="0" w:color="000000"/>
              <w:right w:val="single" w:sz="8" w:space="0" w:color="000000"/>
            </w:tcBorders>
            <w:vAlign w:val="center"/>
          </w:tcPr>
          <w:p w14:paraId="01009D0C"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15</w:t>
            </w:r>
          </w:p>
        </w:tc>
        <w:tc>
          <w:tcPr>
            <w:tcW w:w="1283" w:type="dxa"/>
            <w:tcBorders>
              <w:top w:val="nil"/>
              <w:left w:val="nil"/>
              <w:bottom w:val="single" w:sz="8" w:space="0" w:color="000000"/>
              <w:right w:val="single" w:sz="8" w:space="0" w:color="000000"/>
            </w:tcBorders>
            <w:vAlign w:val="center"/>
          </w:tcPr>
          <w:p w14:paraId="0F958385"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451</w:t>
            </w:r>
          </w:p>
        </w:tc>
        <w:tc>
          <w:tcPr>
            <w:tcW w:w="1377" w:type="dxa"/>
            <w:tcBorders>
              <w:top w:val="nil"/>
              <w:left w:val="nil"/>
              <w:bottom w:val="single" w:sz="8" w:space="0" w:color="000000"/>
              <w:right w:val="single" w:sz="8" w:space="0" w:color="000000"/>
            </w:tcBorders>
            <w:vAlign w:val="center"/>
          </w:tcPr>
          <w:p w14:paraId="75E33498"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0501</w:t>
            </w:r>
          </w:p>
        </w:tc>
        <w:tc>
          <w:tcPr>
            <w:tcW w:w="1049" w:type="dxa"/>
            <w:tcBorders>
              <w:top w:val="nil"/>
              <w:left w:val="nil"/>
              <w:bottom w:val="single" w:sz="8" w:space="0" w:color="000000"/>
              <w:right w:val="single" w:sz="8" w:space="0" w:color="000000"/>
            </w:tcBorders>
            <w:vAlign w:val="center"/>
          </w:tcPr>
          <w:p w14:paraId="2865A82A"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2023</w:t>
            </w:r>
          </w:p>
        </w:tc>
        <w:tc>
          <w:tcPr>
            <w:tcW w:w="1634" w:type="dxa"/>
            <w:tcBorders>
              <w:top w:val="nil"/>
              <w:left w:val="nil"/>
              <w:bottom w:val="single" w:sz="8" w:space="0" w:color="000000"/>
              <w:right w:val="single" w:sz="8" w:space="0" w:color="000000"/>
            </w:tcBorders>
            <w:vAlign w:val="center"/>
          </w:tcPr>
          <w:p w14:paraId="5EF11591" w14:textId="77777777" w:rsidR="000D5BCC" w:rsidRPr="000D5BCC" w:rsidRDefault="000D5BCC" w:rsidP="000D5BCC">
            <w:pPr>
              <w:suppressAutoHyphens w:val="0"/>
              <w:spacing w:before="120" w:after="12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3.3.90.30</w:t>
            </w:r>
          </w:p>
        </w:tc>
        <w:tc>
          <w:tcPr>
            <w:tcW w:w="897" w:type="dxa"/>
            <w:tcBorders>
              <w:top w:val="nil"/>
              <w:left w:val="nil"/>
              <w:bottom w:val="single" w:sz="8" w:space="0" w:color="auto"/>
              <w:right w:val="single" w:sz="8" w:space="0" w:color="000000"/>
            </w:tcBorders>
            <w:vAlign w:val="center"/>
          </w:tcPr>
          <w:p w14:paraId="61D5525C" w14:textId="77777777" w:rsidR="000D5BCC" w:rsidRPr="000D5BCC" w:rsidRDefault="000D5BCC" w:rsidP="000D5BCC">
            <w:pPr>
              <w:suppressAutoHyphens w:val="0"/>
              <w:jc w:val="center"/>
              <w:rPr>
                <w:rFonts w:ascii="Cambria" w:hAnsi="Cambria" w:cs="Calibri"/>
                <w:sz w:val="24"/>
                <w:szCs w:val="24"/>
                <w:lang w:eastAsia="pt-BR"/>
              </w:rPr>
            </w:pPr>
            <w:r w:rsidRPr="000D5BCC">
              <w:rPr>
                <w:rFonts w:ascii="Cambria" w:hAnsi="Cambria" w:cs="Calibri"/>
                <w:sz w:val="24"/>
                <w:szCs w:val="24"/>
                <w:lang w:eastAsia="pt-BR"/>
              </w:rPr>
              <w:t>500</w:t>
            </w:r>
          </w:p>
          <w:p w14:paraId="4FC588D5"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mbria" w:hAnsi="Cambria" w:cs="Calibri"/>
                <w:sz w:val="24"/>
                <w:szCs w:val="24"/>
                <w:lang w:eastAsia="pt-BR"/>
              </w:rPr>
              <w:t>750</w:t>
            </w:r>
          </w:p>
        </w:tc>
      </w:tr>
    </w:tbl>
    <w:p w14:paraId="1ECCD9EB" w14:textId="77777777" w:rsidR="000D5BCC" w:rsidRPr="000D5BCC" w:rsidRDefault="000D5BCC" w:rsidP="000D5BCC">
      <w:pPr>
        <w:suppressAutoHyphens w:val="0"/>
        <w:spacing w:before="120" w:after="120"/>
        <w:jc w:val="both"/>
        <w:rPr>
          <w:rFonts w:ascii="Cambria" w:hAnsi="Cambria" w:cs="Calibri Light"/>
          <w:sz w:val="22"/>
          <w:szCs w:val="22"/>
        </w:rPr>
      </w:pPr>
    </w:p>
    <w:p w14:paraId="538ECF13" w14:textId="77777777" w:rsidR="001F35C6" w:rsidRPr="00FB4958" w:rsidRDefault="001F35C6" w:rsidP="003F7EDF">
      <w:pPr>
        <w:pStyle w:val="Nivel01"/>
        <w:numPr>
          <w:ilvl w:val="0"/>
          <w:numId w:val="8"/>
        </w:numPr>
        <w:spacing w:before="120" w:after="120"/>
        <w:rPr>
          <w:rFonts w:ascii="Cambria" w:hAnsi="Cambria" w:cs="Calibri Light"/>
          <w:sz w:val="22"/>
          <w:szCs w:val="22"/>
        </w:rPr>
      </w:pPr>
      <w:r w:rsidRPr="00FB4958">
        <w:rPr>
          <w:rFonts w:ascii="Cambria" w:hAnsi="Cambria" w:cs="Calibri Light"/>
          <w:sz w:val="22"/>
          <w:szCs w:val="22"/>
        </w:rPr>
        <w:t>CLÁUSULA QUANTA – PAGAMENTO</w:t>
      </w:r>
    </w:p>
    <w:p w14:paraId="28AAFB3F" w14:textId="77777777" w:rsidR="001F35C6" w:rsidRPr="00FB4958" w:rsidRDefault="001F35C6" w:rsidP="003F7EDF">
      <w:pPr>
        <w:pStyle w:val="PargrafodaLista"/>
        <w:numPr>
          <w:ilvl w:val="1"/>
          <w:numId w:val="9"/>
        </w:numPr>
        <w:spacing w:before="120" w:after="120"/>
        <w:jc w:val="both"/>
        <w:rPr>
          <w:rFonts w:ascii="Cambria" w:hAnsi="Cambria" w:cs="Calibri Light"/>
          <w:sz w:val="22"/>
          <w:szCs w:val="22"/>
        </w:rPr>
      </w:pPr>
      <w:r w:rsidRPr="00FB4958">
        <w:rPr>
          <w:rFonts w:ascii="Cambria" w:hAnsi="Cambria" w:cs="Calibri Light"/>
          <w:sz w:val="22"/>
          <w:szCs w:val="22"/>
          <w:lang w:eastAsia="en-US"/>
        </w:rPr>
        <w:t xml:space="preserve">O pagamento será realizado no prazo máximo de até 30 (trinta) dias, contados a partir </w:t>
      </w:r>
      <w:r w:rsidRPr="00FB4958">
        <w:rPr>
          <w:rFonts w:ascii="Cambria" w:hAnsi="Cambria" w:cs="Calibri Light"/>
          <w:sz w:val="22"/>
          <w:szCs w:val="22"/>
        </w:rPr>
        <w:t xml:space="preserve">da data final do período de adimplemento a que se referir, </w:t>
      </w:r>
      <w:r w:rsidRPr="00FB4958">
        <w:rPr>
          <w:rFonts w:ascii="Cambria" w:hAnsi="Cambria" w:cs="Calibri Light"/>
          <w:sz w:val="22"/>
          <w:szCs w:val="22"/>
          <w:lang w:eastAsia="en-US"/>
        </w:rPr>
        <w:t>através de ordem bancária, para crédito em banco, agência e conta corrente indicados pelo contratado.</w:t>
      </w:r>
    </w:p>
    <w:p w14:paraId="42757694" w14:textId="77777777" w:rsidR="001F35C6" w:rsidRPr="00FB4958" w:rsidRDefault="001F35C6" w:rsidP="003F7EDF">
      <w:pPr>
        <w:numPr>
          <w:ilvl w:val="1"/>
          <w:numId w:val="2"/>
        </w:numPr>
        <w:suppressAutoHyphens w:val="0"/>
        <w:spacing w:before="120" w:after="120"/>
        <w:jc w:val="both"/>
        <w:rPr>
          <w:rFonts w:ascii="Cambria" w:hAnsi="Cambria" w:cs="Calibri Light"/>
          <w:sz w:val="22"/>
          <w:szCs w:val="22"/>
        </w:rPr>
      </w:pPr>
      <w:r w:rsidRPr="00FB4958">
        <w:rPr>
          <w:rFonts w:ascii="Cambria" w:hAnsi="Cambria" w:cs="Calibri Light"/>
          <w:sz w:val="22"/>
          <w:szCs w:val="22"/>
        </w:rPr>
        <w:t>O pagamento somente será autorizado depois de efetuado o “atesto” pelo servidor competente na nota fiscal apresentada, bem como após a autorização e aceite do bem pelo órgão concedente do convênio.</w:t>
      </w:r>
    </w:p>
    <w:p w14:paraId="2F52EBAD" w14:textId="77777777" w:rsidR="001F35C6" w:rsidRPr="00FB4958" w:rsidRDefault="001F35C6" w:rsidP="003F7EDF">
      <w:pPr>
        <w:numPr>
          <w:ilvl w:val="1"/>
          <w:numId w:val="2"/>
        </w:numPr>
        <w:suppressAutoHyphens w:val="0"/>
        <w:spacing w:before="120" w:after="120"/>
        <w:jc w:val="both"/>
        <w:rPr>
          <w:rFonts w:ascii="Cambria" w:hAnsi="Cambria" w:cs="Calibri Light"/>
          <w:sz w:val="22"/>
          <w:szCs w:val="22"/>
          <w:lang w:eastAsia="en-US"/>
        </w:rPr>
      </w:pPr>
      <w:r w:rsidRPr="00FB4958">
        <w:rPr>
          <w:rFonts w:ascii="Cambria" w:hAnsi="Cambria" w:cs="Calibri Light"/>
          <w:sz w:val="22"/>
          <w:szCs w:val="22"/>
          <w:lang w:eastAsia="en-US"/>
        </w:rPr>
        <w:t xml:space="preserve">Havendo erro na apresentação da Nota Fiscal ou dos documentos pertinentes à contratação, ou, ainda, circunstância que impeça a liquidação da despesa, como, por exemplo, </w:t>
      </w:r>
      <w:r w:rsidRPr="00FB4958">
        <w:rPr>
          <w:rFonts w:ascii="Cambria" w:hAnsi="Cambria" w:cs="Calibri Light"/>
          <w:sz w:val="22"/>
          <w:szCs w:val="22"/>
        </w:rPr>
        <w:t>obrigação financeira pendente, decorrente de penalidade imposta ou inadimplência,</w:t>
      </w:r>
      <w:r w:rsidRPr="00FB4958">
        <w:rPr>
          <w:rFonts w:ascii="Cambria" w:hAnsi="Cambria" w:cs="Calibri Light"/>
          <w:sz w:val="22"/>
          <w:szCs w:val="22"/>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14:paraId="1B281282" w14:textId="77777777" w:rsidR="001F35C6" w:rsidRPr="00FB4958" w:rsidRDefault="001F35C6" w:rsidP="003F7EDF">
      <w:pPr>
        <w:pStyle w:val="PargrafodaLista"/>
        <w:numPr>
          <w:ilvl w:val="1"/>
          <w:numId w:val="2"/>
        </w:numPr>
        <w:suppressAutoHyphens w:val="0"/>
        <w:spacing w:before="120" w:after="120"/>
        <w:jc w:val="both"/>
        <w:rPr>
          <w:rFonts w:ascii="Cambria" w:hAnsi="Cambria" w:cs="Calibri Light"/>
          <w:sz w:val="22"/>
          <w:szCs w:val="22"/>
        </w:rPr>
      </w:pPr>
      <w:r w:rsidRPr="00FB4958">
        <w:rPr>
          <w:rFonts w:ascii="Cambria" w:hAnsi="Cambria" w:cs="Calibri Light"/>
          <w:sz w:val="22"/>
          <w:szCs w:val="22"/>
        </w:rPr>
        <w:t xml:space="preserve">Será considerada data do pagamento o dia </w:t>
      </w:r>
      <w:r w:rsidRPr="00FB4958">
        <w:rPr>
          <w:rFonts w:ascii="Cambria" w:hAnsi="Cambria" w:cs="Calibri Light"/>
          <w:sz w:val="22"/>
          <w:szCs w:val="22"/>
          <w:lang w:eastAsia="en-US"/>
        </w:rPr>
        <w:t>em que constar como emitida a ordem bancária para pagamento.</w:t>
      </w:r>
    </w:p>
    <w:p w14:paraId="6B5AC3B7" w14:textId="77777777" w:rsidR="001F35C6" w:rsidRPr="00FB4958" w:rsidRDefault="001F35C6" w:rsidP="003F7EDF">
      <w:pPr>
        <w:pStyle w:val="PargrafodaLista"/>
        <w:numPr>
          <w:ilvl w:val="1"/>
          <w:numId w:val="2"/>
        </w:numPr>
        <w:suppressAutoHyphens w:val="0"/>
        <w:spacing w:before="120" w:after="120"/>
        <w:jc w:val="both"/>
        <w:rPr>
          <w:rFonts w:ascii="Cambria" w:hAnsi="Cambria" w:cs="Calibri Light"/>
          <w:sz w:val="22"/>
          <w:szCs w:val="22"/>
        </w:rPr>
      </w:pPr>
      <w:r w:rsidRPr="00FB4958">
        <w:rPr>
          <w:rFonts w:ascii="Cambria" w:hAnsi="Cambria" w:cs="Calibri Light"/>
          <w:sz w:val="22"/>
          <w:szCs w:val="22"/>
          <w:lang w:eastAsia="en-US"/>
        </w:rPr>
        <w:t xml:space="preserve">Antes de cada pagamento à contratada, a contratante poderá realizar consulta para verificar a manutenção das condições de habilitação exigidas no edital. </w:t>
      </w:r>
    </w:p>
    <w:p w14:paraId="1413300E" w14:textId="77777777" w:rsidR="001F35C6" w:rsidRPr="00FB4958" w:rsidRDefault="001F35C6" w:rsidP="003F7EDF">
      <w:pPr>
        <w:pStyle w:val="PargrafodaLista"/>
        <w:numPr>
          <w:ilvl w:val="1"/>
          <w:numId w:val="2"/>
        </w:numPr>
        <w:suppressAutoHyphens w:val="0"/>
        <w:spacing w:before="120" w:after="120"/>
        <w:jc w:val="both"/>
        <w:rPr>
          <w:rFonts w:ascii="Cambria" w:hAnsi="Cambria" w:cs="Calibri Light"/>
          <w:sz w:val="22"/>
          <w:szCs w:val="22"/>
        </w:rPr>
      </w:pPr>
      <w:r w:rsidRPr="00FB4958">
        <w:rPr>
          <w:rFonts w:ascii="Cambria" w:hAnsi="Cambria" w:cs="Calibri Light"/>
          <w:sz w:val="22"/>
          <w:szCs w:val="22"/>
          <w:lang w:eastAsia="en-US"/>
        </w:rPr>
        <w:t>Constatando-se, a situação de irregularidade da contratada, será providenciada sua advertência, por e-mail, para que, no prazo de 5 (cinco) dias, regularize sua situação ou, no mesmo prazo, apresente sua defesa. O prazo poderá ser prorrogado uma vez, por igual período, a critério da contratante.</w:t>
      </w:r>
    </w:p>
    <w:p w14:paraId="3F274434" w14:textId="77777777" w:rsidR="001F35C6" w:rsidRPr="00FB4958" w:rsidRDefault="001F35C6" w:rsidP="003F7EDF">
      <w:pPr>
        <w:pStyle w:val="PargrafodaLista"/>
        <w:numPr>
          <w:ilvl w:val="1"/>
          <w:numId w:val="2"/>
        </w:numPr>
        <w:suppressAutoHyphens w:val="0"/>
        <w:spacing w:before="120" w:after="120"/>
        <w:jc w:val="both"/>
        <w:rPr>
          <w:rFonts w:ascii="Cambria" w:hAnsi="Cambria" w:cs="Calibri Light"/>
          <w:sz w:val="22"/>
          <w:szCs w:val="22"/>
        </w:rPr>
      </w:pPr>
      <w:r w:rsidRPr="00FB4958">
        <w:rPr>
          <w:rFonts w:ascii="Cambria" w:hAnsi="Cambria" w:cs="Calibri Light"/>
          <w:sz w:val="22"/>
          <w:szCs w:val="22"/>
          <w:lang w:eastAsia="en-US"/>
        </w:rPr>
        <w:t xml:space="preserve">Persistindo a irregularidade, a contratante deverá adotar as medidas necessárias à rescisão contratual nos autos do processo administrativo correspondente, assegurada à contratada a ampla defesa. </w:t>
      </w:r>
    </w:p>
    <w:p w14:paraId="607064CB" w14:textId="77777777" w:rsidR="001F35C6" w:rsidRPr="00FB4958" w:rsidRDefault="001F35C6" w:rsidP="003F7EDF">
      <w:pPr>
        <w:pStyle w:val="PargrafodaLista"/>
        <w:numPr>
          <w:ilvl w:val="1"/>
          <w:numId w:val="2"/>
        </w:numPr>
        <w:suppressAutoHyphens w:val="0"/>
        <w:spacing w:before="120" w:after="120"/>
        <w:jc w:val="both"/>
        <w:rPr>
          <w:rFonts w:ascii="Cambria" w:hAnsi="Cambria" w:cs="Calibri Light"/>
          <w:sz w:val="22"/>
          <w:szCs w:val="22"/>
        </w:rPr>
      </w:pPr>
      <w:r w:rsidRPr="00FB4958">
        <w:rPr>
          <w:rFonts w:ascii="Cambria" w:hAnsi="Cambria" w:cs="Calibri Light"/>
          <w:sz w:val="22"/>
          <w:szCs w:val="22"/>
          <w:lang w:eastAsia="en-US"/>
        </w:rPr>
        <w:t>Havendo a efetiva execução do objeto, os pagamentos serão realizados normalmente, até que se decida pela rescisão do contrato, caso a contratada não regularize sua situação.</w:t>
      </w:r>
    </w:p>
    <w:p w14:paraId="52D79AC8" w14:textId="77777777" w:rsidR="001F35C6" w:rsidRPr="00FB4958" w:rsidRDefault="001F35C6" w:rsidP="003F7EDF">
      <w:pPr>
        <w:numPr>
          <w:ilvl w:val="1"/>
          <w:numId w:val="2"/>
        </w:numPr>
        <w:suppressAutoHyphens w:val="0"/>
        <w:spacing w:before="120" w:after="120"/>
        <w:jc w:val="both"/>
        <w:rPr>
          <w:rFonts w:ascii="Cambria" w:hAnsi="Cambria" w:cs="Calibri Light"/>
          <w:sz w:val="22"/>
          <w:szCs w:val="22"/>
        </w:rPr>
      </w:pPr>
      <w:r w:rsidRPr="00FB4958">
        <w:rPr>
          <w:rFonts w:ascii="Cambria" w:hAnsi="Cambria" w:cs="Calibri Light"/>
          <w:sz w:val="22"/>
          <w:szCs w:val="22"/>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w:t>
      </w:r>
    </w:p>
    <w:p w14:paraId="3459DF19" w14:textId="77777777" w:rsidR="001F35C6" w:rsidRPr="00FB4958" w:rsidRDefault="001F35C6" w:rsidP="003F7EDF">
      <w:pPr>
        <w:numPr>
          <w:ilvl w:val="1"/>
          <w:numId w:val="2"/>
        </w:numPr>
        <w:suppressAutoHyphens w:val="0"/>
        <w:spacing w:before="120" w:after="120"/>
        <w:jc w:val="both"/>
        <w:rPr>
          <w:rFonts w:ascii="Cambria" w:hAnsi="Cambria" w:cs="Calibri Light"/>
          <w:sz w:val="22"/>
          <w:szCs w:val="22"/>
        </w:rPr>
      </w:pPr>
      <w:r w:rsidRPr="00FB4958">
        <w:rPr>
          <w:rFonts w:ascii="Cambria" w:hAnsi="Cambria" w:cs="Calibri Light"/>
          <w:sz w:val="22"/>
          <w:szCs w:val="22"/>
        </w:rPr>
        <w:lastRenderedPageBreak/>
        <w:t>Quando do pagamento, será efetuada a retenção tributária prevista na legislação aplicável conforme o caso.</w:t>
      </w:r>
    </w:p>
    <w:p w14:paraId="76D07FE5" w14:textId="77777777" w:rsidR="001F35C6" w:rsidRPr="00FB4958" w:rsidRDefault="001F35C6" w:rsidP="003F7EDF">
      <w:pPr>
        <w:numPr>
          <w:ilvl w:val="1"/>
          <w:numId w:val="2"/>
        </w:numPr>
        <w:suppressAutoHyphens w:val="0"/>
        <w:spacing w:before="120" w:after="120"/>
        <w:jc w:val="both"/>
        <w:rPr>
          <w:rFonts w:ascii="Cambria" w:hAnsi="Cambria" w:cs="Calibri Light"/>
          <w:sz w:val="22"/>
          <w:szCs w:val="22"/>
        </w:rPr>
      </w:pPr>
      <w:r w:rsidRPr="00FB4958">
        <w:rPr>
          <w:rFonts w:ascii="Cambria" w:hAnsi="Cambria" w:cs="Calibri Light"/>
          <w:sz w:val="22"/>
          <w:szCs w:val="22"/>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37C76EC6" w14:textId="77777777" w:rsidR="001F35C6" w:rsidRPr="00FB4958" w:rsidRDefault="001F35C6" w:rsidP="003F7EDF">
      <w:pPr>
        <w:pStyle w:val="Nivel01"/>
        <w:rPr>
          <w:rFonts w:ascii="Cambria" w:hAnsi="Cambria"/>
          <w:i/>
          <w:iCs/>
          <w:sz w:val="22"/>
          <w:szCs w:val="22"/>
        </w:rPr>
      </w:pPr>
      <w:r w:rsidRPr="00FB4958">
        <w:rPr>
          <w:rFonts w:ascii="Cambria" w:hAnsi="Cambria"/>
          <w:smallCaps/>
          <w:sz w:val="22"/>
          <w:szCs w:val="22"/>
        </w:rPr>
        <w:t>CLÁUSULA QUINTA</w:t>
      </w:r>
      <w:r w:rsidRPr="00FB4958">
        <w:rPr>
          <w:rFonts w:ascii="Cambria" w:hAnsi="Cambria"/>
          <w:sz w:val="22"/>
          <w:szCs w:val="22"/>
        </w:rPr>
        <w:t xml:space="preserve"> </w:t>
      </w:r>
      <w:r w:rsidRPr="00FB4958">
        <w:rPr>
          <w:rFonts w:ascii="Cambria" w:hAnsi="Cambria"/>
          <w:smallCaps/>
          <w:sz w:val="22"/>
          <w:szCs w:val="22"/>
        </w:rPr>
        <w:t>–</w:t>
      </w:r>
      <w:r w:rsidRPr="00FB4958">
        <w:rPr>
          <w:rFonts w:ascii="Cambria" w:hAnsi="Cambria"/>
          <w:sz w:val="22"/>
          <w:szCs w:val="22"/>
        </w:rPr>
        <w:t xml:space="preserve"> REAJUSTE E ALTERAÇÕES</w:t>
      </w:r>
    </w:p>
    <w:p w14:paraId="78F1820F" w14:textId="4800573D" w:rsidR="001F35C6" w:rsidRPr="00FB4958" w:rsidRDefault="001F35C6" w:rsidP="003F7EDF">
      <w:pPr>
        <w:numPr>
          <w:ilvl w:val="1"/>
          <w:numId w:val="2"/>
        </w:numPr>
        <w:rPr>
          <w:rFonts w:ascii="Cambria" w:hAnsi="Cambria"/>
          <w:sz w:val="22"/>
          <w:szCs w:val="22"/>
        </w:rPr>
      </w:pPr>
      <w:r w:rsidRPr="00FB4958">
        <w:rPr>
          <w:rFonts w:ascii="Cambria" w:hAnsi="Cambria"/>
          <w:sz w:val="22"/>
          <w:szCs w:val="22"/>
        </w:rPr>
        <w:t xml:space="preserve">Os preços inicialmente contratados são fixos e irreajustáveis no prazo de um ano contado da data do orçamento estimado, </w:t>
      </w:r>
      <w:r w:rsidR="000D5BCC" w:rsidRPr="00FB4958">
        <w:rPr>
          <w:rFonts w:ascii="Cambria" w:hAnsi="Cambria"/>
          <w:sz w:val="22"/>
          <w:szCs w:val="22"/>
        </w:rPr>
        <w:t xml:space="preserve">em </w:t>
      </w:r>
      <w:r w:rsidR="000D5BCC" w:rsidRPr="00FB4958">
        <w:rPr>
          <w:rFonts w:ascii="Cambria" w:hAnsi="Cambria"/>
          <w:i/>
          <w:iCs/>
          <w:sz w:val="22"/>
          <w:szCs w:val="22"/>
        </w:rPr>
        <w:t>(</w:t>
      </w:r>
      <w:r w:rsidR="000D5BCC">
        <w:rPr>
          <w:rFonts w:ascii="Cambria" w:hAnsi="Cambria"/>
          <w:b/>
          <w:bCs/>
          <w:i/>
          <w:iCs/>
          <w:sz w:val="22"/>
          <w:szCs w:val="22"/>
        </w:rPr>
        <w:t>02</w:t>
      </w:r>
      <w:r w:rsidRPr="00FB4958">
        <w:rPr>
          <w:rFonts w:ascii="Cambria" w:hAnsi="Cambria"/>
          <w:b/>
          <w:bCs/>
          <w:i/>
          <w:iCs/>
          <w:sz w:val="22"/>
          <w:szCs w:val="22"/>
        </w:rPr>
        <w:t>/</w:t>
      </w:r>
      <w:r w:rsidR="000D5BCC">
        <w:rPr>
          <w:rFonts w:ascii="Cambria" w:hAnsi="Cambria"/>
          <w:b/>
          <w:bCs/>
          <w:i/>
          <w:iCs/>
          <w:sz w:val="22"/>
          <w:szCs w:val="22"/>
        </w:rPr>
        <w:t>01</w:t>
      </w:r>
      <w:r w:rsidRPr="00FB4958">
        <w:rPr>
          <w:rFonts w:ascii="Cambria" w:hAnsi="Cambria"/>
          <w:b/>
          <w:bCs/>
          <w:i/>
          <w:iCs/>
          <w:sz w:val="22"/>
          <w:szCs w:val="22"/>
        </w:rPr>
        <w:t>/</w:t>
      </w:r>
      <w:r w:rsidR="000D5BCC">
        <w:rPr>
          <w:rFonts w:ascii="Cambria" w:hAnsi="Cambria"/>
          <w:b/>
          <w:bCs/>
          <w:i/>
          <w:iCs/>
          <w:sz w:val="22"/>
          <w:szCs w:val="22"/>
        </w:rPr>
        <w:t>2025</w:t>
      </w:r>
      <w:r w:rsidRPr="00FB4958">
        <w:rPr>
          <w:rFonts w:ascii="Cambria" w:hAnsi="Cambria"/>
          <w:b/>
          <w:bCs/>
          <w:i/>
          <w:iCs/>
          <w:sz w:val="22"/>
          <w:szCs w:val="22"/>
        </w:rPr>
        <w:t>)</w:t>
      </w:r>
      <w:r w:rsidRPr="00FB4958">
        <w:rPr>
          <w:rFonts w:ascii="Cambria" w:hAnsi="Cambria"/>
          <w:b/>
          <w:bCs/>
          <w:sz w:val="22"/>
          <w:szCs w:val="22"/>
        </w:rPr>
        <w:t>.</w:t>
      </w:r>
    </w:p>
    <w:p w14:paraId="64177B5F" w14:textId="77777777" w:rsidR="001F35C6" w:rsidRPr="00FB4958" w:rsidRDefault="001F35C6" w:rsidP="003F7EDF">
      <w:pPr>
        <w:numPr>
          <w:ilvl w:val="1"/>
          <w:numId w:val="2"/>
        </w:numPr>
        <w:rPr>
          <w:rFonts w:ascii="Cambria" w:hAnsi="Cambria"/>
          <w:sz w:val="22"/>
          <w:szCs w:val="22"/>
        </w:rPr>
      </w:pPr>
      <w:r w:rsidRPr="00FB4958">
        <w:rPr>
          <w:rFonts w:ascii="Cambria" w:hAnsi="Cambria"/>
          <w:sz w:val="22"/>
          <w:szCs w:val="22"/>
        </w:rPr>
        <w:t>Após o interregno de um ano, e independentemente de pedido do contratado, os preços iniciais serão reajustados, mediante a aplicação, pelo contratante, do índice INPC (Índice Nacional de Preços ao Consumidor)</w:t>
      </w:r>
      <w:r w:rsidRPr="00FB4958">
        <w:rPr>
          <w:rFonts w:ascii="Cambria" w:hAnsi="Cambria"/>
          <w:i/>
          <w:iCs/>
          <w:sz w:val="22"/>
          <w:szCs w:val="22"/>
        </w:rPr>
        <w:t>,</w:t>
      </w:r>
      <w:r w:rsidRPr="00FB4958">
        <w:rPr>
          <w:rFonts w:ascii="Cambria" w:hAnsi="Cambria"/>
          <w:sz w:val="22"/>
          <w:szCs w:val="22"/>
        </w:rPr>
        <w:t xml:space="preserve"> exclusivamente para as obrigações iniciadas e concluídas após a ocorrência da anualidade.</w:t>
      </w:r>
    </w:p>
    <w:p w14:paraId="73E4EA83" w14:textId="77777777" w:rsidR="001F35C6" w:rsidRPr="00FB4958" w:rsidRDefault="001F35C6" w:rsidP="003F7EDF">
      <w:pPr>
        <w:numPr>
          <w:ilvl w:val="1"/>
          <w:numId w:val="2"/>
        </w:numPr>
        <w:rPr>
          <w:rFonts w:ascii="Cambria" w:hAnsi="Cambria"/>
          <w:sz w:val="22"/>
          <w:szCs w:val="22"/>
        </w:rPr>
      </w:pPr>
      <w:r w:rsidRPr="00FB4958">
        <w:rPr>
          <w:rFonts w:ascii="Cambria" w:hAnsi="Cambria"/>
          <w:sz w:val="22"/>
          <w:szCs w:val="22"/>
        </w:rPr>
        <w:t>Nos reajustes subsequentes ao primeiro, o interregno mínimo de um ano será contado a partir dos efeitos financeiros do último reajuste.</w:t>
      </w:r>
    </w:p>
    <w:p w14:paraId="30059F39" w14:textId="77777777" w:rsidR="001F35C6" w:rsidRPr="00FB4958" w:rsidRDefault="001F35C6" w:rsidP="003F7EDF">
      <w:pPr>
        <w:numPr>
          <w:ilvl w:val="1"/>
          <w:numId w:val="2"/>
        </w:numPr>
        <w:rPr>
          <w:rFonts w:ascii="Cambria" w:hAnsi="Cambria"/>
          <w:sz w:val="22"/>
          <w:szCs w:val="22"/>
        </w:rPr>
      </w:pPr>
      <w:r w:rsidRPr="00FB4958">
        <w:rPr>
          <w:rFonts w:ascii="Cambria" w:hAnsi="Cambria"/>
          <w:sz w:val="22"/>
          <w:szCs w:val="22"/>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62BA1C74" w14:textId="77777777" w:rsidR="001F35C6" w:rsidRPr="00FB4958" w:rsidRDefault="001F35C6" w:rsidP="003F7EDF">
      <w:pPr>
        <w:numPr>
          <w:ilvl w:val="1"/>
          <w:numId w:val="2"/>
        </w:numPr>
        <w:rPr>
          <w:rFonts w:ascii="Cambria" w:hAnsi="Cambria"/>
          <w:sz w:val="22"/>
          <w:szCs w:val="22"/>
        </w:rPr>
      </w:pPr>
      <w:r w:rsidRPr="00FB4958">
        <w:rPr>
          <w:rFonts w:ascii="Cambria" w:hAnsi="Cambria"/>
          <w:sz w:val="22"/>
          <w:szCs w:val="22"/>
        </w:rPr>
        <w:t>Nas aferições finais, o(s) índice(s) utilizado(s) para reajuste será(</w:t>
      </w:r>
      <w:proofErr w:type="spellStart"/>
      <w:r w:rsidRPr="00FB4958">
        <w:rPr>
          <w:rFonts w:ascii="Cambria" w:hAnsi="Cambria"/>
          <w:sz w:val="22"/>
          <w:szCs w:val="22"/>
        </w:rPr>
        <w:t>ão</w:t>
      </w:r>
      <w:proofErr w:type="spellEnd"/>
      <w:r w:rsidRPr="00FB4958">
        <w:rPr>
          <w:rFonts w:ascii="Cambria" w:hAnsi="Cambria"/>
          <w:sz w:val="22"/>
          <w:szCs w:val="22"/>
        </w:rPr>
        <w:t>), obrigatoriamente, o(s) definitivo(s).</w:t>
      </w:r>
    </w:p>
    <w:p w14:paraId="18E28AAD" w14:textId="77777777" w:rsidR="001F35C6" w:rsidRPr="00FB4958" w:rsidRDefault="001F35C6" w:rsidP="003F7EDF">
      <w:pPr>
        <w:numPr>
          <w:ilvl w:val="1"/>
          <w:numId w:val="2"/>
        </w:numPr>
        <w:rPr>
          <w:rFonts w:ascii="Cambria" w:hAnsi="Cambria"/>
          <w:sz w:val="22"/>
          <w:szCs w:val="22"/>
        </w:rPr>
      </w:pPr>
      <w:r w:rsidRPr="00FB4958">
        <w:rPr>
          <w:rFonts w:ascii="Cambria" w:hAnsi="Cambria"/>
          <w:sz w:val="22"/>
          <w:szCs w:val="22"/>
        </w:rPr>
        <w:t>Caso o(s) índice(s) estabelecido(s) para reajustamento venha(m) a ser extinto(s) ou de qualquer forma não possa(m) mais ser utilizado(s), será(</w:t>
      </w:r>
      <w:proofErr w:type="spellStart"/>
      <w:r w:rsidRPr="00FB4958">
        <w:rPr>
          <w:rFonts w:ascii="Cambria" w:hAnsi="Cambria"/>
          <w:sz w:val="22"/>
          <w:szCs w:val="22"/>
        </w:rPr>
        <w:t>ão</w:t>
      </w:r>
      <w:proofErr w:type="spellEnd"/>
      <w:r w:rsidRPr="00FB4958">
        <w:rPr>
          <w:rFonts w:ascii="Cambria" w:hAnsi="Cambria"/>
          <w:sz w:val="22"/>
          <w:szCs w:val="22"/>
        </w:rPr>
        <w:t>) adotado(s), em substituição, o(s) que vier(em) a ser determinado(s) pela legislação então em vigor.</w:t>
      </w:r>
    </w:p>
    <w:p w14:paraId="45EEBDFA" w14:textId="77777777" w:rsidR="001F35C6" w:rsidRPr="00FB4958" w:rsidRDefault="001F35C6" w:rsidP="003F7EDF">
      <w:pPr>
        <w:numPr>
          <w:ilvl w:val="1"/>
          <w:numId w:val="2"/>
        </w:numPr>
        <w:rPr>
          <w:rFonts w:ascii="Cambria" w:hAnsi="Cambria"/>
          <w:sz w:val="22"/>
          <w:szCs w:val="22"/>
        </w:rPr>
      </w:pPr>
      <w:r w:rsidRPr="00FB4958">
        <w:rPr>
          <w:rFonts w:ascii="Cambria" w:hAnsi="Cambria"/>
          <w:sz w:val="22"/>
          <w:szCs w:val="22"/>
        </w:rPr>
        <w:t xml:space="preserve">Na ausência de previsão legal quanto ao índice substituto, as partes elegerão novo índice oficial, para reajustamento do preço do valor remanescente, por meio de termo aditivo. </w:t>
      </w:r>
    </w:p>
    <w:p w14:paraId="72FB0353" w14:textId="77777777" w:rsidR="001F35C6" w:rsidRPr="00FB4958" w:rsidRDefault="001F35C6" w:rsidP="003F7EDF">
      <w:pPr>
        <w:numPr>
          <w:ilvl w:val="1"/>
          <w:numId w:val="2"/>
        </w:numPr>
        <w:rPr>
          <w:rFonts w:ascii="Cambria" w:hAnsi="Cambria"/>
          <w:sz w:val="22"/>
          <w:szCs w:val="22"/>
        </w:rPr>
      </w:pPr>
      <w:r w:rsidRPr="00FB4958">
        <w:rPr>
          <w:rFonts w:ascii="Cambria" w:hAnsi="Cambria"/>
          <w:sz w:val="22"/>
          <w:szCs w:val="22"/>
        </w:rPr>
        <w:t>O reajuste será realizado por apostilamento.</w:t>
      </w:r>
    </w:p>
    <w:p w14:paraId="22BB6963" w14:textId="77777777" w:rsidR="001F35C6" w:rsidRPr="00FB4958" w:rsidRDefault="001F35C6" w:rsidP="003F7EDF">
      <w:pPr>
        <w:numPr>
          <w:ilvl w:val="1"/>
          <w:numId w:val="2"/>
        </w:numPr>
        <w:rPr>
          <w:rFonts w:ascii="Cambria" w:hAnsi="Cambria"/>
          <w:sz w:val="22"/>
          <w:szCs w:val="22"/>
        </w:rPr>
      </w:pPr>
      <w:r w:rsidRPr="00FB4958">
        <w:rPr>
          <w:rFonts w:ascii="Cambria" w:hAnsi="Cambria" w:cs="Calibri Light"/>
          <w:sz w:val="22"/>
          <w:szCs w:val="22"/>
        </w:rPr>
        <w:t>A CONTRATADA é obrigada a aceitar, nas mesmas condições contratuais, os acréscimos ou supressões que se fizerem necessários, até o limite de 25% (vinte e cinco por cento) do valor inicial atualizado do contrato.</w:t>
      </w:r>
    </w:p>
    <w:p w14:paraId="0AC6B38A" w14:textId="77777777" w:rsidR="001F35C6" w:rsidRPr="00FB4958" w:rsidRDefault="001F35C6" w:rsidP="003F7EDF">
      <w:pPr>
        <w:numPr>
          <w:ilvl w:val="1"/>
          <w:numId w:val="2"/>
        </w:numPr>
        <w:rPr>
          <w:rFonts w:ascii="Cambria" w:hAnsi="Cambria"/>
          <w:sz w:val="22"/>
          <w:szCs w:val="22"/>
        </w:rPr>
      </w:pPr>
      <w:r w:rsidRPr="00FB4958">
        <w:rPr>
          <w:rFonts w:ascii="Cambria" w:hAnsi="Cambria" w:cs="Calibri Light"/>
          <w:sz w:val="22"/>
          <w:szCs w:val="22"/>
        </w:rPr>
        <w:t>As supressões resultantes de acordo celebrado entre as partes contratantes poderão exceder o limite de 25% (vinte e cinco por cento) do valor inicial atualizado do contrato.</w:t>
      </w:r>
    </w:p>
    <w:p w14:paraId="03E26DEF" w14:textId="77777777" w:rsidR="001F35C6" w:rsidRPr="00FB4958" w:rsidRDefault="001F35C6" w:rsidP="003F7EDF">
      <w:pPr>
        <w:pStyle w:val="Nivel01"/>
        <w:rPr>
          <w:rFonts w:ascii="Cambria" w:hAnsi="Cambria"/>
          <w:sz w:val="22"/>
          <w:szCs w:val="22"/>
        </w:rPr>
      </w:pPr>
      <w:r w:rsidRPr="00FB4958">
        <w:rPr>
          <w:rFonts w:ascii="Cambria" w:hAnsi="Cambria"/>
          <w:sz w:val="22"/>
          <w:szCs w:val="22"/>
        </w:rPr>
        <w:t>CLÁUSULA SEXTA - ENTREGA E RECEBIMENTO DO OBJETO</w:t>
      </w:r>
    </w:p>
    <w:p w14:paraId="20A0112A" w14:textId="77777777" w:rsidR="001F35C6" w:rsidRPr="00FB4958" w:rsidRDefault="001F35C6" w:rsidP="003F7EDF">
      <w:pPr>
        <w:numPr>
          <w:ilvl w:val="1"/>
          <w:numId w:val="2"/>
        </w:numPr>
        <w:suppressAutoHyphens w:val="0"/>
        <w:spacing w:before="120" w:after="120"/>
        <w:ind w:left="425"/>
        <w:jc w:val="both"/>
        <w:rPr>
          <w:rFonts w:ascii="Cambria" w:hAnsi="Cambria" w:cs="Calibri Light"/>
          <w:sz w:val="22"/>
          <w:szCs w:val="22"/>
        </w:rPr>
      </w:pPr>
      <w:r w:rsidRPr="00FB4958">
        <w:rPr>
          <w:rFonts w:ascii="Cambria" w:hAnsi="Cambria" w:cs="Arial"/>
          <w:sz w:val="22"/>
          <w:szCs w:val="22"/>
        </w:rPr>
        <w:t>Os produtos deverão ser de primeira qualidade, atendendo ao disposto na legislação de alimentos com característica de cada produto (organolépticas, físico-químicas, microbiológicas, microscópicas, toxicológicas), estabelecida pela Agencia Nacional de Vigilância Sanitária – ANVISA, Ministério da Agricultura/Pecuária e Abastecimento e pelas Autoridades Sanitárias Locais para cada gênero descrito conforme tabela de especificação e quantidades e registro no órgão fiscalizador quando couber (SIM, SIE, SIF)</w:t>
      </w:r>
      <w:r w:rsidRPr="00FB4958">
        <w:rPr>
          <w:rFonts w:ascii="Cambria" w:hAnsi="Cambria" w:cs="Calibri Light"/>
          <w:sz w:val="22"/>
          <w:szCs w:val="22"/>
        </w:rPr>
        <w:t>.</w:t>
      </w:r>
    </w:p>
    <w:p w14:paraId="37BF3999" w14:textId="77777777" w:rsidR="001F35C6" w:rsidRPr="00FB4958" w:rsidRDefault="001F35C6" w:rsidP="003F7EDF">
      <w:pPr>
        <w:numPr>
          <w:ilvl w:val="1"/>
          <w:numId w:val="2"/>
        </w:numPr>
        <w:suppressAutoHyphens w:val="0"/>
        <w:spacing w:before="120" w:after="120"/>
        <w:ind w:left="425"/>
        <w:jc w:val="both"/>
        <w:rPr>
          <w:rFonts w:ascii="Cambria" w:hAnsi="Cambria" w:cs="Calibri Light"/>
          <w:sz w:val="22"/>
          <w:szCs w:val="22"/>
        </w:rPr>
      </w:pPr>
      <w:r w:rsidRPr="00FB4958">
        <w:rPr>
          <w:rFonts w:ascii="Cambria" w:hAnsi="Cambria" w:cs="Arial"/>
          <w:sz w:val="22"/>
          <w:szCs w:val="22"/>
        </w:rPr>
        <w:t>Os produtos serão entregues conforme cronograma fornecido pela contratante, a qual o formulará periodicamente, tendo a proponente o prazo máximo de 48 (quarenta e oito) horas a contar do recebimento da solicitação, para entregar o produto solicitado em cada um dos órgãos requisitantes.</w:t>
      </w:r>
    </w:p>
    <w:p w14:paraId="3E11650B" w14:textId="77777777" w:rsidR="001F35C6" w:rsidRPr="00FB4958" w:rsidRDefault="001F35C6" w:rsidP="003F7EDF">
      <w:pPr>
        <w:numPr>
          <w:ilvl w:val="1"/>
          <w:numId w:val="2"/>
        </w:numPr>
        <w:suppressAutoHyphens w:val="0"/>
        <w:spacing w:before="120" w:after="120"/>
        <w:ind w:left="425"/>
        <w:jc w:val="both"/>
        <w:rPr>
          <w:rFonts w:ascii="Cambria" w:hAnsi="Cambria" w:cs="Calibri Light"/>
          <w:sz w:val="22"/>
          <w:szCs w:val="22"/>
        </w:rPr>
      </w:pPr>
      <w:r w:rsidRPr="00FB4958">
        <w:rPr>
          <w:rFonts w:ascii="Cambria" w:hAnsi="Cambria" w:cs="Arial"/>
          <w:sz w:val="22"/>
          <w:szCs w:val="22"/>
        </w:rPr>
        <w:t>Devem-se observar os horários de entrega, conforme descritos a seguir: 08h às 12h, de segunda a sextas-feiras.</w:t>
      </w:r>
    </w:p>
    <w:p w14:paraId="3C5E3542" w14:textId="77777777" w:rsidR="001F35C6" w:rsidRPr="00FB4958" w:rsidRDefault="001F35C6" w:rsidP="003F7EDF">
      <w:pPr>
        <w:numPr>
          <w:ilvl w:val="1"/>
          <w:numId w:val="2"/>
        </w:numPr>
        <w:suppressAutoHyphens w:val="0"/>
        <w:spacing w:before="120" w:after="120"/>
        <w:ind w:left="425"/>
        <w:jc w:val="both"/>
        <w:rPr>
          <w:rFonts w:ascii="Cambria" w:hAnsi="Cambria" w:cs="Calibri Light"/>
          <w:sz w:val="22"/>
          <w:szCs w:val="22"/>
        </w:rPr>
      </w:pPr>
      <w:r w:rsidRPr="00FB4958">
        <w:rPr>
          <w:rFonts w:ascii="Cambria" w:hAnsi="Cambria" w:cs="Arial"/>
          <w:sz w:val="22"/>
          <w:szCs w:val="22"/>
        </w:rPr>
        <w:lastRenderedPageBreak/>
        <w:t>A contratada deverá, obrigatoriamente, consultar o departamento responsável, através dos telefones indicado nas solicitações de compra, para fazer o agendamento da entrega.</w:t>
      </w:r>
    </w:p>
    <w:p w14:paraId="052DEBCA" w14:textId="77777777" w:rsidR="001F35C6" w:rsidRPr="00FB4958" w:rsidRDefault="001F35C6" w:rsidP="003F7EDF">
      <w:pPr>
        <w:numPr>
          <w:ilvl w:val="1"/>
          <w:numId w:val="2"/>
        </w:numPr>
        <w:suppressAutoHyphens w:val="0"/>
        <w:spacing w:before="120" w:after="120"/>
        <w:ind w:left="425"/>
        <w:jc w:val="both"/>
        <w:rPr>
          <w:rFonts w:ascii="Cambria" w:hAnsi="Cambria" w:cs="Calibri Light"/>
          <w:sz w:val="22"/>
          <w:szCs w:val="22"/>
        </w:rPr>
      </w:pPr>
      <w:r w:rsidRPr="00FB4958">
        <w:rPr>
          <w:rFonts w:ascii="Cambria" w:hAnsi="Cambria" w:cs="Arial"/>
          <w:sz w:val="22"/>
          <w:szCs w:val="22"/>
        </w:rPr>
        <w:t>Correrão por conta da contratada quaisquer providências relativas à descarga do material, incluindo-se aí a necessária mão de obra.</w:t>
      </w:r>
    </w:p>
    <w:p w14:paraId="4DBB4A72" w14:textId="77777777" w:rsidR="001F35C6" w:rsidRPr="00FB4958" w:rsidRDefault="001F35C6" w:rsidP="003F7EDF">
      <w:pPr>
        <w:pStyle w:val="Nivel01"/>
        <w:rPr>
          <w:rFonts w:ascii="Cambria" w:hAnsi="Cambria"/>
          <w:sz w:val="22"/>
          <w:szCs w:val="22"/>
        </w:rPr>
      </w:pPr>
      <w:r w:rsidRPr="00FB4958">
        <w:rPr>
          <w:rFonts w:ascii="Cambria" w:hAnsi="Cambria"/>
          <w:sz w:val="22"/>
          <w:szCs w:val="22"/>
        </w:rPr>
        <w:t>CLAÚSULA SETIMA - FISCALIZAÇÃO</w:t>
      </w:r>
    </w:p>
    <w:p w14:paraId="2523DBBF" w14:textId="77777777" w:rsidR="001F35C6" w:rsidRPr="00FB4958" w:rsidRDefault="001F35C6" w:rsidP="003F7EDF">
      <w:pPr>
        <w:numPr>
          <w:ilvl w:val="1"/>
          <w:numId w:val="2"/>
        </w:numPr>
        <w:suppressAutoHyphens w:val="0"/>
        <w:spacing w:before="120" w:after="120"/>
        <w:ind w:left="425"/>
        <w:jc w:val="both"/>
        <w:rPr>
          <w:rFonts w:ascii="Cambria" w:hAnsi="Cambria" w:cs="Calibri Light"/>
          <w:sz w:val="22"/>
          <w:szCs w:val="22"/>
        </w:rPr>
      </w:pPr>
      <w:r w:rsidRPr="00FB4958">
        <w:rPr>
          <w:rFonts w:ascii="Cambria" w:hAnsi="Cambria" w:cs="Arial"/>
          <w:sz w:val="22"/>
          <w:szCs w:val="22"/>
        </w:rPr>
        <w:t>A fiscalização desta contratação será exercida por um representante nomeado pela Administração, ao qual competirá dirimir as dúvidas que surgirem no curso da execução do contrato, e de tudo dará ciência à Administração</w:t>
      </w:r>
      <w:r w:rsidRPr="00FB4958">
        <w:rPr>
          <w:rFonts w:ascii="Cambria" w:hAnsi="Cambria" w:cs="Calibri Light"/>
          <w:sz w:val="22"/>
          <w:szCs w:val="22"/>
        </w:rPr>
        <w:t>.</w:t>
      </w:r>
    </w:p>
    <w:p w14:paraId="6BB1EA2D" w14:textId="77777777" w:rsidR="001F35C6" w:rsidRPr="00FB4958" w:rsidRDefault="001F35C6" w:rsidP="003F7EDF">
      <w:pPr>
        <w:numPr>
          <w:ilvl w:val="1"/>
          <w:numId w:val="2"/>
        </w:numPr>
        <w:suppressAutoHyphens w:val="0"/>
        <w:spacing w:before="120" w:after="120"/>
        <w:ind w:left="425"/>
        <w:jc w:val="both"/>
        <w:rPr>
          <w:rFonts w:ascii="Cambria" w:hAnsi="Cambria" w:cs="Calibri Light"/>
          <w:sz w:val="22"/>
          <w:szCs w:val="22"/>
        </w:rPr>
      </w:pPr>
      <w:r w:rsidRPr="00FB4958">
        <w:rPr>
          <w:rFonts w:ascii="Cambria" w:hAnsi="Cambria" w:cs="Arial"/>
          <w:sz w:val="22"/>
          <w:szCs w:val="22"/>
        </w:rPr>
        <w:t>A fiscalização de que trata este item não exclui nem reduz a responsabilidade do contratado, inclusive perante terceiros, por qualquer irregularidade, ainda que resultante de imperfeições técnicas, vícios redibitórios, ou emprego de material inadequado ou de qualidade inferior, e, na ocorrência desta, não implica em corresponsabilidade da Administração ou de seus agentes e prepostos, de conformidade com o art. 120 da Lei nº 14.133, de 2021.</w:t>
      </w:r>
    </w:p>
    <w:p w14:paraId="2371BE9B" w14:textId="77777777" w:rsidR="001F35C6" w:rsidRPr="00FB4958" w:rsidRDefault="001F35C6" w:rsidP="003F7EDF">
      <w:pPr>
        <w:numPr>
          <w:ilvl w:val="1"/>
          <w:numId w:val="2"/>
        </w:numPr>
        <w:suppressAutoHyphens w:val="0"/>
        <w:spacing w:before="120" w:after="120"/>
        <w:ind w:left="425"/>
        <w:jc w:val="both"/>
        <w:rPr>
          <w:rFonts w:ascii="Cambria" w:hAnsi="Cambria" w:cs="Calibri Light"/>
          <w:sz w:val="22"/>
          <w:szCs w:val="22"/>
        </w:rPr>
      </w:pPr>
      <w:r w:rsidRPr="00FB4958">
        <w:rPr>
          <w:rFonts w:ascii="Cambria" w:hAnsi="Cambria" w:cs="Arial"/>
          <w:sz w:val="22"/>
          <w:szCs w:val="22"/>
        </w:rPr>
        <w:t>O fiscal do contrato anotará em registro próprio todas as ocorrências relacionadas com a execução do contrato, indicando dia, mês e ano, bem como o nome dos funcionários eventualmente envolvidos, determinando o que for necessário à regularização das faltas ou defeitos observados e encaminhando os apontamentos à autoridade competente para as providências cabíveis.</w:t>
      </w:r>
    </w:p>
    <w:p w14:paraId="5DA9F655" w14:textId="77777777" w:rsidR="001F35C6" w:rsidRPr="00FB4958" w:rsidRDefault="001F35C6" w:rsidP="003F7EDF">
      <w:pPr>
        <w:numPr>
          <w:ilvl w:val="1"/>
          <w:numId w:val="2"/>
        </w:numPr>
        <w:suppressAutoHyphens w:val="0"/>
        <w:spacing w:before="120" w:after="120"/>
        <w:ind w:left="425"/>
        <w:jc w:val="both"/>
        <w:rPr>
          <w:rFonts w:ascii="Cambria" w:hAnsi="Cambria" w:cs="Calibri Light"/>
          <w:sz w:val="22"/>
          <w:szCs w:val="22"/>
        </w:rPr>
      </w:pPr>
      <w:r w:rsidRPr="00FB4958">
        <w:rPr>
          <w:rFonts w:ascii="Cambria" w:hAnsi="Cambria" w:cs="Arial"/>
          <w:sz w:val="22"/>
          <w:szCs w:val="22"/>
        </w:rPr>
        <w:t>As decisões e providências que ultrapassarem a competência do servidor designado para o acompanhamento e a fiscalização do contrato deverão ser solicitadas ao gestor do órgão, em tempo hábil para a adoção das medidas convenientes.</w:t>
      </w:r>
    </w:p>
    <w:p w14:paraId="5C5BF34B" w14:textId="77777777" w:rsidR="001F35C6" w:rsidRPr="00FB4958" w:rsidRDefault="001F35C6" w:rsidP="003F7EDF">
      <w:pPr>
        <w:pStyle w:val="Nivel01"/>
        <w:rPr>
          <w:rFonts w:ascii="Cambria" w:hAnsi="Cambria"/>
          <w:sz w:val="22"/>
          <w:szCs w:val="22"/>
        </w:rPr>
      </w:pPr>
      <w:r w:rsidRPr="00FB4958">
        <w:rPr>
          <w:rFonts w:ascii="Cambria" w:hAnsi="Cambria"/>
          <w:sz w:val="22"/>
          <w:szCs w:val="22"/>
        </w:rPr>
        <w:t>CLÁUSULA OITAVA – OBRIGAÇÕES DA CONTRATANTE E DA CONTRATADA</w:t>
      </w:r>
    </w:p>
    <w:p w14:paraId="4E916AF9" w14:textId="77777777" w:rsidR="001F35C6" w:rsidRPr="00FB4958" w:rsidRDefault="001F35C6" w:rsidP="003F7EDF">
      <w:pPr>
        <w:suppressAutoHyphens w:val="0"/>
        <w:spacing w:before="120" w:after="120"/>
        <w:ind w:firstLine="426"/>
        <w:jc w:val="both"/>
        <w:rPr>
          <w:rFonts w:ascii="Cambria" w:hAnsi="Cambria" w:cs="Calibri Light"/>
          <w:b/>
          <w:sz w:val="22"/>
          <w:szCs w:val="22"/>
        </w:rPr>
      </w:pPr>
      <w:r w:rsidRPr="00FB4958">
        <w:rPr>
          <w:rFonts w:ascii="Cambria" w:hAnsi="Cambria" w:cs="Calibri Light"/>
          <w:b/>
          <w:sz w:val="22"/>
          <w:szCs w:val="22"/>
        </w:rPr>
        <w:t>Obrigações da CONTRATANTE:</w:t>
      </w:r>
    </w:p>
    <w:p w14:paraId="3BC1AD6C"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t>São obrigações do Contratante:</w:t>
      </w:r>
    </w:p>
    <w:p w14:paraId="1026CF58"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t>Exigir o cumprimento de todas as obrigações assumidas pelo Contratado, de acordo com o contrato e seus anexos;</w:t>
      </w:r>
    </w:p>
    <w:p w14:paraId="3BED24E8"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t>Receber o objeto no prazo e condições estabelecidas no Termo de Referência;</w:t>
      </w:r>
    </w:p>
    <w:p w14:paraId="13ADAC21"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t>Notificar o Contratado, por escrito, sobre vícios, defeitos ou incorreções verificadas no objeto fornecido, para que seja por ele substituído, reparado ou corrigido, no total ou em parte, às suas expensas;</w:t>
      </w:r>
    </w:p>
    <w:p w14:paraId="08B12B49"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t>Acompanhar e fiscalizar a execução do contrato e o cumprimento das obrigações pelo Contratado;</w:t>
      </w:r>
    </w:p>
    <w:p w14:paraId="0FD632F7"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t>Comunicar a empresa para emissão de Nota Fiscal em relação à parcela incontroversa da execução do objeto, para efeito de liquidação e pagamento, quando houver controvérsia sobre a execução do objeto, quanto à dimensão, qualidade e quantidade, conforme o art. 143 da Lei nº 14.133, de 2021;</w:t>
      </w:r>
    </w:p>
    <w:p w14:paraId="276DDDFC"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t>Efetuar o pagamento ao Contratado do valor correspondente à execução do objeto, no prazo, forma e condições estabelecidos no presente Contrato e no Termo de Referência;</w:t>
      </w:r>
    </w:p>
    <w:p w14:paraId="3CE9E57D"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t xml:space="preserve">Aplicar ao Contratado as sanções previstas na lei e neste Contrato; </w:t>
      </w:r>
    </w:p>
    <w:p w14:paraId="7415B730"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t>Cientificar o órgão de representação judicial da Advocacia-Geral da União para adoção das medidas cabíveis quando do descumprimento de obrigações pelo Contratado;</w:t>
      </w:r>
    </w:p>
    <w:p w14:paraId="002190EC"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lastRenderedPageBreak/>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2C1512D"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t xml:space="preserve"> A Administração terá o prazo de 5 (cinco) dias a contar da data do protocolo do requerimento para decidir, admitida a prorrogação motivada, por igual período. </w:t>
      </w:r>
    </w:p>
    <w:p w14:paraId="6D5401F7"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t>Responder eventuais pedidos de reestabelecimento do equilíbrio econômico-financeiro feitos pelo contratado no prazo máximo de 30 (trinta) dias com efeito retroativo a data do pedido.</w:t>
      </w:r>
    </w:p>
    <w:p w14:paraId="4ADC480E"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t>Notificar os emitentes das garantias quanto ao início de processo administrativo para apuração de descumprimento de cláusulas contratuais.</w:t>
      </w:r>
    </w:p>
    <w:p w14:paraId="7FC52D81"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t>Comunicar o Contratado na hipótese de posterior alteração do projeto pelo Contratante, no caso do art. 93, §2º, da Lei nº 14.133, de 2021.</w:t>
      </w:r>
    </w:p>
    <w:p w14:paraId="4A6FA7B2"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38813EFE" w14:textId="77777777" w:rsidR="001F35C6" w:rsidRPr="00FB4958" w:rsidRDefault="001F35C6" w:rsidP="003F7EDF">
      <w:pPr>
        <w:pStyle w:val="Corpodetexto21"/>
        <w:tabs>
          <w:tab w:val="left" w:pos="426"/>
        </w:tabs>
        <w:spacing w:before="120" w:after="120"/>
        <w:ind w:firstLine="0"/>
        <w:rPr>
          <w:rFonts w:ascii="Cambria" w:hAnsi="Cambria"/>
          <w:sz w:val="22"/>
          <w:szCs w:val="22"/>
        </w:rPr>
      </w:pPr>
      <w:r w:rsidRPr="00FB4958">
        <w:rPr>
          <w:rFonts w:ascii="Cambria" w:hAnsi="Cambria"/>
          <w:sz w:val="22"/>
          <w:szCs w:val="22"/>
        </w:rPr>
        <w:tab/>
        <w:t>Obrigações da CONTRATADA:</w:t>
      </w:r>
    </w:p>
    <w:p w14:paraId="515A5C41"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O Contratado deve cumprir todas as obrigações constantes deste Contrato e de seus anexos, assumindo como exclusivamente seus os riscos e as despesas decorrentes da boa e perfeita execução do objeto, observando, ainda, as obrigações a seguir dispostas:</w:t>
      </w:r>
    </w:p>
    <w:p w14:paraId="12921C7B"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Manter preposto aceito pela Administração no local do serviço para representá-lo na execução do contrato.</w:t>
      </w:r>
    </w:p>
    <w:p w14:paraId="0A5B5F9F"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A indicação ou a manutenção do preposto da empresa poderá ser recusada pelo órgão ou entidade, desde que devidamente justificada, devendo a empresa designar outro para o exercício da atividade.</w:t>
      </w:r>
    </w:p>
    <w:p w14:paraId="6E700E6E"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Atender às determinações regulares emitidas pelo fiscal do contrato ou autoridade superior (art. 137, II) e prestar todo esclarecimento ou informação por eles solicitados;</w:t>
      </w:r>
    </w:p>
    <w:p w14:paraId="5BE69097"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Alocar os empregados necessários ao perfeito cumprimento das cláusulas deste contrato, com habilitação e conhecimento adequados, fornecendo os materiais, equipamentos, ferramentas e utensílios demandados, cuja quantidade, qualidade e tecnologia deverão atender às recomendações de boa técnica e a legislação de regência;</w:t>
      </w:r>
    </w:p>
    <w:p w14:paraId="3745C9CC"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0B5B61E4"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Responsabilizar-se pelos vícios e danos decorrentes da execução do objeto, de acordo com o Código de Defesa do Consumidor (Lei nº 8.078, de 1990),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4BC725F1"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 xml:space="preserve">Não contratar, durante a vigência do contrato, cônjuge, companheiro ou parente em linha reta, colateral ou por afinidade, até o terceiro grau, de dirigente do contratante ou do </w:t>
      </w:r>
      <w:r w:rsidRPr="00FB4958">
        <w:rPr>
          <w:rFonts w:ascii="Cambria" w:eastAsia="ArialMT" w:hAnsi="Cambria" w:cs="Arial"/>
          <w:sz w:val="22"/>
          <w:szCs w:val="22"/>
        </w:rPr>
        <w:lastRenderedPageBreak/>
        <w:t>fiscal ou gestor do contrato, nos termos do artigo 48, parágrafo único, da Lei nº 14.133, de 2021;</w:t>
      </w:r>
    </w:p>
    <w:p w14:paraId="32077EA5"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 xml:space="preserve">Quando não for possível a verificação da regularidade no Sistema de Cadastro de Fornecedores – SICAF, o contratado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 </w:t>
      </w:r>
    </w:p>
    <w:p w14:paraId="64924F97"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5C0430EA"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Comunicar ao Fiscal do contrato, no prazo de 24 (vinte e quatro) horas, qualquer ocorrência anormal ou acidente que se verifique no local dos serviços.</w:t>
      </w:r>
    </w:p>
    <w:p w14:paraId="27D571C7"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Prestar todo esclarecimento ou informação solicitada pelo Contratante ou por seus prepostos, garantindo-lhes o acesso, a qualquer tempo, ao local dos trabalhos, bem como aos documentos relativos à execução do empreendimento.</w:t>
      </w:r>
    </w:p>
    <w:p w14:paraId="427AA0EE"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Paralisar, por determinação do Contratante, qualquer atividade que não esteja sendo executada de acordo com a boa técnica ou que ponha em risco a segurança de pessoas ou bens de terceiros.</w:t>
      </w:r>
    </w:p>
    <w:p w14:paraId="757CA8CB"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Promover a guarda, manutenção e vigilância de materiais, ferramentas, e tudo o que for necessário à execução do objeto, durante a vigência do contrato.</w:t>
      </w:r>
    </w:p>
    <w:p w14:paraId="4A6467E2"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Conduzir os trabalhos com estrita observância às normas da legislação pertinente, cumprindo as determinações dos Poderes Públicos, mantendo sempre limpo o local dos serviços e nas melhores condições de segurança, higiene e disciplina.</w:t>
      </w:r>
    </w:p>
    <w:p w14:paraId="08F237ED"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Submeter previamente, por escrito, ao Contratante, para análise e aprovação, quaisquer mudanças nos métodos executivos que fujam às especificações do memorial descritivo ou instrumento congênere.</w:t>
      </w:r>
    </w:p>
    <w:p w14:paraId="4F582503"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14:paraId="0390BA7C"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 xml:space="preserve"> Manter durante toda a vigência do contrato, em compatibilidade com as obrigações assumidas, todas as condições exigidas para habilitação na licitação; </w:t>
      </w:r>
    </w:p>
    <w:p w14:paraId="624EEB14"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Cumprir, durante todo o período de execução do contrato, a reserva de cargos prevista em lei para pessoa com deficiência, para reabilitado da Previdência Social ou para aprendiz, bem como as reservas de cargos previstas na legislação (art. 116);</w:t>
      </w:r>
    </w:p>
    <w:p w14:paraId="089D5BC6"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Comprovar a reserva de cargos a que se refere a cláusula acima, no prazo fixado pelo fiscal do contrato, com a indicação dos empregados que preencheram as referidas vagas (art. 116, parágrafo único);</w:t>
      </w:r>
    </w:p>
    <w:p w14:paraId="17D677ED"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Guardar sigilo sobre todas as informações obtidas em decorrência do cumprimento do contrato;</w:t>
      </w:r>
    </w:p>
    <w:p w14:paraId="19C36D08"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lastRenderedPageBreak/>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14:paraId="793A8CA4" w14:textId="77777777" w:rsidR="001F35C6" w:rsidRPr="00FB4958" w:rsidRDefault="001F35C6" w:rsidP="003F7EDF">
      <w:pPr>
        <w:pStyle w:val="Nivel01"/>
        <w:rPr>
          <w:rFonts w:ascii="Cambria" w:hAnsi="Cambria"/>
          <w:sz w:val="22"/>
          <w:szCs w:val="22"/>
        </w:rPr>
      </w:pPr>
      <w:r w:rsidRPr="00FB4958">
        <w:rPr>
          <w:rFonts w:ascii="Cambria" w:hAnsi="Cambria"/>
          <w:sz w:val="22"/>
          <w:szCs w:val="22"/>
        </w:rPr>
        <w:t>CLÁUSULA NOVE – SANÇÕES ADMINISTRATIVAS</w:t>
      </w:r>
    </w:p>
    <w:p w14:paraId="56326D62" w14:textId="77777777" w:rsidR="001F35C6" w:rsidRPr="00FB4958" w:rsidRDefault="001F35C6" w:rsidP="003F7EDF">
      <w:pPr>
        <w:numPr>
          <w:ilvl w:val="1"/>
          <w:numId w:val="2"/>
        </w:numPr>
        <w:jc w:val="both"/>
        <w:rPr>
          <w:rFonts w:ascii="Cambria" w:hAnsi="Cambria"/>
          <w:sz w:val="22"/>
          <w:szCs w:val="22"/>
        </w:rPr>
      </w:pPr>
      <w:r w:rsidRPr="00FB4958">
        <w:rPr>
          <w:rFonts w:ascii="Cambria" w:hAnsi="Cambria"/>
          <w:sz w:val="22"/>
          <w:szCs w:val="22"/>
        </w:rPr>
        <w:t xml:space="preserve">Comete infração administrativa, nos termos da </w:t>
      </w:r>
      <w:hyperlink r:id="rId7" w:history="1">
        <w:r w:rsidRPr="00FB4958">
          <w:rPr>
            <w:rFonts w:ascii="Cambria" w:hAnsi="Cambria"/>
            <w:sz w:val="22"/>
            <w:szCs w:val="22"/>
          </w:rPr>
          <w:t>Lei nº 14.133, de 2021</w:t>
        </w:r>
      </w:hyperlink>
      <w:r w:rsidRPr="00FB4958">
        <w:rPr>
          <w:rFonts w:ascii="Cambria" w:hAnsi="Cambria"/>
          <w:sz w:val="22"/>
          <w:szCs w:val="22"/>
        </w:rPr>
        <w:t>, o contratado que:</w:t>
      </w:r>
    </w:p>
    <w:p w14:paraId="679B218A" w14:textId="77777777" w:rsidR="001F35C6" w:rsidRPr="00FB4958" w:rsidRDefault="001F35C6" w:rsidP="003F7EDF">
      <w:pPr>
        <w:numPr>
          <w:ilvl w:val="2"/>
          <w:numId w:val="3"/>
        </w:numPr>
        <w:spacing w:before="120" w:after="120"/>
        <w:ind w:left="426" w:firstLine="0"/>
        <w:jc w:val="both"/>
        <w:rPr>
          <w:rFonts w:ascii="Cambria" w:eastAsia="Arial" w:hAnsi="Cambria" w:cs="Arial"/>
          <w:sz w:val="22"/>
          <w:szCs w:val="22"/>
        </w:rPr>
      </w:pPr>
      <w:r w:rsidRPr="00FB4958">
        <w:rPr>
          <w:rFonts w:ascii="Cambria" w:eastAsia="Arial" w:hAnsi="Cambria" w:cs="Arial"/>
          <w:sz w:val="22"/>
          <w:szCs w:val="22"/>
        </w:rPr>
        <w:t>der causa à inexecução parcial do contrato;</w:t>
      </w:r>
    </w:p>
    <w:p w14:paraId="45629C46" w14:textId="77777777" w:rsidR="001F35C6" w:rsidRPr="00FB4958" w:rsidRDefault="001F35C6" w:rsidP="003F7EDF">
      <w:pPr>
        <w:numPr>
          <w:ilvl w:val="2"/>
          <w:numId w:val="3"/>
        </w:numPr>
        <w:spacing w:before="120" w:after="120"/>
        <w:ind w:left="426" w:firstLine="0"/>
        <w:jc w:val="both"/>
        <w:rPr>
          <w:rFonts w:ascii="Cambria" w:eastAsia="Arial" w:hAnsi="Cambria" w:cs="Arial"/>
          <w:sz w:val="22"/>
          <w:szCs w:val="22"/>
        </w:rPr>
      </w:pPr>
      <w:r w:rsidRPr="00FB4958">
        <w:rPr>
          <w:rFonts w:ascii="Cambria" w:eastAsia="Arial" w:hAnsi="Cambria" w:cs="Arial"/>
          <w:sz w:val="22"/>
          <w:szCs w:val="22"/>
        </w:rPr>
        <w:t>der causa à inexecução parcial do contrato que cause grave dano à Administração ou ao funcionamento dos serviços públicos ou ao interesse coletivo;</w:t>
      </w:r>
    </w:p>
    <w:p w14:paraId="73120DE8" w14:textId="77777777" w:rsidR="001F35C6" w:rsidRPr="00FB4958" w:rsidRDefault="001F35C6" w:rsidP="003F7EDF">
      <w:pPr>
        <w:numPr>
          <w:ilvl w:val="2"/>
          <w:numId w:val="3"/>
        </w:numPr>
        <w:spacing w:before="120" w:after="120"/>
        <w:ind w:left="426" w:firstLine="0"/>
        <w:jc w:val="both"/>
        <w:rPr>
          <w:rFonts w:ascii="Cambria" w:eastAsia="Arial" w:hAnsi="Cambria" w:cs="Arial"/>
          <w:sz w:val="22"/>
          <w:szCs w:val="22"/>
        </w:rPr>
      </w:pPr>
      <w:r w:rsidRPr="00FB4958">
        <w:rPr>
          <w:rFonts w:ascii="Cambria" w:eastAsia="Arial" w:hAnsi="Cambria" w:cs="Arial"/>
          <w:sz w:val="22"/>
          <w:szCs w:val="22"/>
        </w:rPr>
        <w:t>der causa à inexecução total do contrato;</w:t>
      </w:r>
    </w:p>
    <w:p w14:paraId="16AC6D60" w14:textId="77777777" w:rsidR="001F35C6" w:rsidRPr="00FB4958" w:rsidRDefault="001F35C6" w:rsidP="003F7EDF">
      <w:pPr>
        <w:numPr>
          <w:ilvl w:val="2"/>
          <w:numId w:val="3"/>
        </w:numPr>
        <w:spacing w:before="120" w:after="120"/>
        <w:ind w:left="426" w:firstLine="0"/>
        <w:jc w:val="both"/>
        <w:rPr>
          <w:rFonts w:ascii="Cambria" w:eastAsia="Arial" w:hAnsi="Cambria" w:cs="Arial"/>
          <w:sz w:val="22"/>
          <w:szCs w:val="22"/>
        </w:rPr>
      </w:pPr>
      <w:r w:rsidRPr="00FB4958">
        <w:rPr>
          <w:rFonts w:ascii="Cambria" w:eastAsia="Arial" w:hAnsi="Cambria" w:cs="Arial"/>
          <w:sz w:val="22"/>
          <w:szCs w:val="22"/>
        </w:rPr>
        <w:t>ensejar o retardamento da execução ou da entrega do objeto da contratação sem motivo justificado;</w:t>
      </w:r>
    </w:p>
    <w:p w14:paraId="6FECCB85" w14:textId="77777777" w:rsidR="001F35C6" w:rsidRPr="00FB4958" w:rsidRDefault="001F35C6" w:rsidP="003F7EDF">
      <w:pPr>
        <w:numPr>
          <w:ilvl w:val="2"/>
          <w:numId w:val="3"/>
        </w:numPr>
        <w:spacing w:before="120" w:after="120"/>
        <w:ind w:left="426" w:firstLine="0"/>
        <w:jc w:val="both"/>
        <w:rPr>
          <w:rFonts w:ascii="Cambria" w:eastAsia="Arial" w:hAnsi="Cambria" w:cs="Arial"/>
          <w:sz w:val="22"/>
          <w:szCs w:val="22"/>
        </w:rPr>
      </w:pPr>
      <w:r w:rsidRPr="00FB4958">
        <w:rPr>
          <w:rFonts w:ascii="Cambria" w:eastAsia="Arial" w:hAnsi="Cambria" w:cs="Arial"/>
          <w:sz w:val="22"/>
          <w:szCs w:val="22"/>
        </w:rPr>
        <w:t>apresentar documentação falsa ou prestar declaração falsa durante a execução do contrato;</w:t>
      </w:r>
    </w:p>
    <w:p w14:paraId="6A48B0BD" w14:textId="77777777" w:rsidR="001F35C6" w:rsidRPr="00FB4958" w:rsidRDefault="001F35C6" w:rsidP="003F7EDF">
      <w:pPr>
        <w:numPr>
          <w:ilvl w:val="2"/>
          <w:numId w:val="3"/>
        </w:numPr>
        <w:spacing w:before="120" w:after="120"/>
        <w:ind w:left="426" w:firstLine="0"/>
        <w:jc w:val="both"/>
        <w:rPr>
          <w:rFonts w:ascii="Cambria" w:eastAsia="Arial" w:hAnsi="Cambria" w:cs="Arial"/>
          <w:sz w:val="22"/>
          <w:szCs w:val="22"/>
        </w:rPr>
      </w:pPr>
      <w:r w:rsidRPr="00FB4958">
        <w:rPr>
          <w:rFonts w:ascii="Cambria" w:eastAsia="Arial" w:hAnsi="Cambria" w:cs="Arial"/>
          <w:sz w:val="22"/>
          <w:szCs w:val="22"/>
        </w:rPr>
        <w:t>praticar ato fraudulento na execução do contrato;</w:t>
      </w:r>
    </w:p>
    <w:p w14:paraId="01B13395" w14:textId="77777777" w:rsidR="001F35C6" w:rsidRPr="00FB4958" w:rsidRDefault="001F35C6" w:rsidP="003F7EDF">
      <w:pPr>
        <w:numPr>
          <w:ilvl w:val="2"/>
          <w:numId w:val="3"/>
        </w:numPr>
        <w:spacing w:before="120" w:after="120"/>
        <w:ind w:left="426" w:firstLine="0"/>
        <w:jc w:val="both"/>
        <w:rPr>
          <w:rFonts w:ascii="Cambria" w:eastAsia="Arial" w:hAnsi="Cambria" w:cs="Arial"/>
          <w:sz w:val="22"/>
          <w:szCs w:val="22"/>
        </w:rPr>
      </w:pPr>
      <w:r w:rsidRPr="00FB4958">
        <w:rPr>
          <w:rFonts w:ascii="Cambria" w:eastAsia="Arial" w:hAnsi="Cambria" w:cs="Arial"/>
          <w:sz w:val="22"/>
          <w:szCs w:val="22"/>
        </w:rPr>
        <w:t>comportar-se de modo inidôneo ou cometer fraude de qualquer natureza;</w:t>
      </w:r>
    </w:p>
    <w:p w14:paraId="06148458" w14:textId="77777777" w:rsidR="001F35C6" w:rsidRPr="00FB4958" w:rsidRDefault="001F35C6" w:rsidP="003F7EDF">
      <w:pPr>
        <w:numPr>
          <w:ilvl w:val="2"/>
          <w:numId w:val="3"/>
        </w:numPr>
        <w:spacing w:before="120" w:after="120"/>
        <w:ind w:left="426" w:firstLine="0"/>
        <w:jc w:val="both"/>
        <w:rPr>
          <w:rFonts w:ascii="Cambria" w:eastAsia="Arial" w:hAnsi="Cambria" w:cs="Arial"/>
          <w:sz w:val="22"/>
          <w:szCs w:val="22"/>
        </w:rPr>
      </w:pPr>
      <w:r w:rsidRPr="00FB4958">
        <w:rPr>
          <w:rFonts w:ascii="Cambria" w:eastAsia="Arial" w:hAnsi="Cambria" w:cs="Arial"/>
          <w:sz w:val="22"/>
          <w:szCs w:val="22"/>
        </w:rPr>
        <w:t>praticar ato lesivo previsto no art. 5º da Lei nº 12.846, de 1º de agosto de 2013.</w:t>
      </w:r>
    </w:p>
    <w:p w14:paraId="5C25D3B3" w14:textId="77777777" w:rsidR="001F35C6" w:rsidRPr="00FB4958" w:rsidRDefault="001F35C6" w:rsidP="003F7EDF">
      <w:pPr>
        <w:numPr>
          <w:ilvl w:val="1"/>
          <w:numId w:val="2"/>
        </w:numPr>
        <w:jc w:val="both"/>
        <w:rPr>
          <w:rFonts w:ascii="Cambria" w:hAnsi="Cambria"/>
          <w:sz w:val="22"/>
          <w:szCs w:val="22"/>
        </w:rPr>
      </w:pPr>
      <w:r w:rsidRPr="00FB4958">
        <w:rPr>
          <w:rFonts w:ascii="Cambria" w:hAnsi="Cambria"/>
          <w:sz w:val="22"/>
          <w:szCs w:val="22"/>
        </w:rPr>
        <w:t>Serão aplicadas ao contratado que incorrer nas infrações acima descritas as seguintes sanções:</w:t>
      </w:r>
    </w:p>
    <w:p w14:paraId="32375F8C" w14:textId="77777777" w:rsidR="001F35C6" w:rsidRPr="00FB4958" w:rsidRDefault="001F35C6" w:rsidP="003F7EDF">
      <w:pPr>
        <w:numPr>
          <w:ilvl w:val="2"/>
          <w:numId w:val="4"/>
        </w:numPr>
        <w:spacing w:before="120" w:after="120"/>
        <w:ind w:left="426" w:firstLine="0"/>
        <w:contextualSpacing/>
        <w:jc w:val="both"/>
        <w:rPr>
          <w:rFonts w:ascii="Cambria" w:eastAsia="Arial" w:hAnsi="Cambria" w:cs="Arial"/>
          <w:sz w:val="22"/>
          <w:szCs w:val="22"/>
        </w:rPr>
      </w:pPr>
      <w:r w:rsidRPr="00FB4958">
        <w:rPr>
          <w:rFonts w:ascii="Cambria" w:eastAsia="Arial" w:hAnsi="Cambria" w:cs="Arial"/>
          <w:b/>
          <w:bCs/>
          <w:sz w:val="22"/>
          <w:szCs w:val="22"/>
        </w:rPr>
        <w:t>Advertência</w:t>
      </w:r>
      <w:r w:rsidRPr="00FB4958">
        <w:rPr>
          <w:rFonts w:ascii="Cambria" w:eastAsia="Arial" w:hAnsi="Cambria" w:cs="Arial"/>
          <w:sz w:val="22"/>
          <w:szCs w:val="22"/>
        </w:rPr>
        <w:t>, quando o contratado der causa à inexecução parcial do contrato, sempre que não se justificar a imposição de penalidade mais grave (</w:t>
      </w:r>
      <w:hyperlink r:id="rId8" w:anchor="art156§2" w:history="1">
        <w:r w:rsidRPr="00FB4958">
          <w:rPr>
            <w:rFonts w:ascii="Cambria" w:eastAsia="Arial" w:hAnsi="Cambria" w:cs="Arial"/>
            <w:sz w:val="22"/>
            <w:szCs w:val="22"/>
          </w:rPr>
          <w:t>art. 156, §2º, da Lei nº 14.133, de 2021</w:t>
        </w:r>
      </w:hyperlink>
      <w:r w:rsidRPr="00FB4958">
        <w:rPr>
          <w:rFonts w:ascii="Cambria" w:eastAsia="Arial" w:hAnsi="Cambria" w:cs="Arial"/>
          <w:sz w:val="22"/>
          <w:szCs w:val="22"/>
        </w:rPr>
        <w:t>);</w:t>
      </w:r>
    </w:p>
    <w:p w14:paraId="11594D23" w14:textId="77777777" w:rsidR="001F35C6" w:rsidRPr="00FB4958" w:rsidRDefault="001F35C6" w:rsidP="003F7EDF">
      <w:pPr>
        <w:numPr>
          <w:ilvl w:val="2"/>
          <w:numId w:val="4"/>
        </w:numPr>
        <w:spacing w:before="120" w:after="120"/>
        <w:ind w:left="426" w:firstLine="0"/>
        <w:contextualSpacing/>
        <w:jc w:val="both"/>
        <w:rPr>
          <w:rFonts w:ascii="Cambria" w:eastAsia="Arial" w:hAnsi="Cambria" w:cs="Arial"/>
          <w:sz w:val="22"/>
          <w:szCs w:val="22"/>
        </w:rPr>
      </w:pPr>
      <w:r w:rsidRPr="00FB4958">
        <w:rPr>
          <w:rFonts w:ascii="Cambria" w:eastAsia="Arial" w:hAnsi="Cambria" w:cs="Arial"/>
          <w:b/>
          <w:bCs/>
          <w:sz w:val="22"/>
          <w:szCs w:val="22"/>
        </w:rPr>
        <w:t>Impedimento de licitar e contratar</w:t>
      </w:r>
      <w:r w:rsidRPr="00FB4958">
        <w:rPr>
          <w:rFonts w:ascii="Cambria" w:eastAsia="Arial" w:hAnsi="Cambria" w:cs="Arial"/>
          <w:sz w:val="22"/>
          <w:szCs w:val="22"/>
        </w:rPr>
        <w:t>, quando praticadas as condutas descritas nas alíneas “b”, “c” e “d” do subitem acima deste Contrato, sempre que não se justificar a imposição de penalidade mais grave (</w:t>
      </w:r>
      <w:hyperlink r:id="rId9" w:anchor="art156§4" w:history="1">
        <w:r w:rsidRPr="00FB4958">
          <w:rPr>
            <w:rFonts w:ascii="Cambria" w:eastAsia="Arial" w:hAnsi="Cambria" w:cs="Arial"/>
            <w:sz w:val="22"/>
            <w:szCs w:val="22"/>
          </w:rPr>
          <w:t>art. 156, § 4º, da Lei nº 14.133, de 2021</w:t>
        </w:r>
      </w:hyperlink>
      <w:r w:rsidRPr="00FB4958">
        <w:rPr>
          <w:rFonts w:ascii="Cambria" w:eastAsia="Arial" w:hAnsi="Cambria" w:cs="Arial"/>
          <w:sz w:val="22"/>
          <w:szCs w:val="22"/>
        </w:rPr>
        <w:t>);</w:t>
      </w:r>
    </w:p>
    <w:p w14:paraId="29F0F1F0" w14:textId="77777777" w:rsidR="001F35C6" w:rsidRPr="00FB4958" w:rsidRDefault="001F35C6" w:rsidP="003F7EDF">
      <w:pPr>
        <w:numPr>
          <w:ilvl w:val="2"/>
          <w:numId w:val="4"/>
        </w:numPr>
        <w:spacing w:before="120" w:after="120"/>
        <w:ind w:left="426" w:firstLine="0"/>
        <w:contextualSpacing/>
        <w:jc w:val="both"/>
        <w:rPr>
          <w:rFonts w:ascii="Cambria" w:eastAsia="Arial" w:hAnsi="Cambria" w:cs="Arial"/>
          <w:sz w:val="22"/>
          <w:szCs w:val="22"/>
        </w:rPr>
      </w:pPr>
      <w:r w:rsidRPr="00FB4958">
        <w:rPr>
          <w:rFonts w:ascii="Cambria" w:eastAsia="Arial" w:hAnsi="Cambria" w:cs="Arial"/>
          <w:b/>
          <w:bCs/>
          <w:sz w:val="22"/>
          <w:szCs w:val="22"/>
        </w:rPr>
        <w:t>Declaração de inidoneidade para licitar e contratar</w:t>
      </w:r>
      <w:r w:rsidRPr="00FB4958">
        <w:rPr>
          <w:rFonts w:ascii="Cambria" w:eastAsia="Arial" w:hAnsi="Cambria" w:cs="Arial"/>
          <w:sz w:val="22"/>
          <w:szCs w:val="22"/>
        </w:rPr>
        <w:t>, quando praticadas as condutas descritas nas alíneas “e”, “f”, “g” e “h” do subitem acima deste Contrato, bem como nas alíneas “b”, “c” e “d”, que justifiquem a imposição de penalidade mais grave (</w:t>
      </w:r>
      <w:hyperlink r:id="rId10" w:anchor="art156§5" w:history="1">
        <w:r w:rsidRPr="00FB4958">
          <w:rPr>
            <w:rFonts w:ascii="Cambria" w:eastAsia="Arial" w:hAnsi="Cambria" w:cs="Arial"/>
            <w:sz w:val="22"/>
            <w:szCs w:val="22"/>
          </w:rPr>
          <w:t>art. 156, §5º, da Lei nº 14.133, de 2021</w:t>
        </w:r>
      </w:hyperlink>
      <w:r w:rsidRPr="00FB4958">
        <w:rPr>
          <w:rFonts w:ascii="Cambria" w:eastAsia="Arial" w:hAnsi="Cambria" w:cs="Arial"/>
          <w:sz w:val="22"/>
          <w:szCs w:val="22"/>
        </w:rPr>
        <w:t>).</w:t>
      </w:r>
    </w:p>
    <w:p w14:paraId="1B7E3CD6" w14:textId="77777777" w:rsidR="001F35C6" w:rsidRPr="00FB4958" w:rsidRDefault="001F35C6" w:rsidP="003F7EDF">
      <w:pPr>
        <w:numPr>
          <w:ilvl w:val="2"/>
          <w:numId w:val="4"/>
        </w:numPr>
        <w:spacing w:before="120" w:after="120"/>
        <w:ind w:left="426" w:firstLine="0"/>
        <w:contextualSpacing/>
        <w:jc w:val="both"/>
        <w:rPr>
          <w:rFonts w:ascii="Cambria" w:eastAsia="Arial" w:hAnsi="Cambria" w:cs="Arial"/>
          <w:sz w:val="22"/>
          <w:szCs w:val="22"/>
        </w:rPr>
      </w:pPr>
      <w:r w:rsidRPr="00FB4958">
        <w:rPr>
          <w:rFonts w:ascii="Cambria" w:eastAsia="Arial" w:hAnsi="Cambria" w:cs="Arial"/>
          <w:b/>
          <w:bCs/>
          <w:sz w:val="22"/>
          <w:szCs w:val="22"/>
        </w:rPr>
        <w:t>Multa:</w:t>
      </w:r>
    </w:p>
    <w:p w14:paraId="54F09D81" w14:textId="77777777" w:rsidR="001F35C6" w:rsidRPr="00FB4958" w:rsidRDefault="001F35C6" w:rsidP="003F7EDF">
      <w:pPr>
        <w:numPr>
          <w:ilvl w:val="3"/>
          <w:numId w:val="4"/>
        </w:numPr>
        <w:spacing w:before="120" w:after="120"/>
        <w:ind w:left="426" w:firstLine="0"/>
        <w:contextualSpacing/>
        <w:jc w:val="both"/>
        <w:rPr>
          <w:rFonts w:ascii="Cambria" w:eastAsia="Arial" w:hAnsi="Cambria" w:cs="Arial"/>
          <w:sz w:val="22"/>
          <w:szCs w:val="22"/>
        </w:rPr>
      </w:pPr>
      <w:r w:rsidRPr="00FB4958">
        <w:rPr>
          <w:rFonts w:ascii="Cambria" w:eastAsia="Arial" w:hAnsi="Cambria" w:cs="Arial"/>
          <w:sz w:val="22"/>
          <w:szCs w:val="22"/>
        </w:rPr>
        <w:t>Moratória de 0,05% a 15,00% por dia de atraso injustificado sobre o valor da parcela inadimplida, até o limite de 10 (dez) dias;</w:t>
      </w:r>
    </w:p>
    <w:p w14:paraId="2DD74DCF" w14:textId="77777777" w:rsidR="001F35C6" w:rsidRPr="00FB4958" w:rsidRDefault="001F35C6" w:rsidP="003F7EDF">
      <w:pPr>
        <w:numPr>
          <w:ilvl w:val="3"/>
          <w:numId w:val="4"/>
        </w:numPr>
        <w:spacing w:before="120" w:after="120"/>
        <w:ind w:left="426" w:firstLine="0"/>
        <w:contextualSpacing/>
        <w:jc w:val="both"/>
        <w:rPr>
          <w:rFonts w:ascii="Cambria" w:eastAsia="Arial" w:hAnsi="Cambria" w:cs="Arial"/>
          <w:sz w:val="22"/>
          <w:szCs w:val="22"/>
        </w:rPr>
      </w:pPr>
      <w:r w:rsidRPr="00FB4958">
        <w:rPr>
          <w:rFonts w:ascii="Cambria" w:eastAsia="Arial" w:hAnsi="Cambria" w:cs="Arial"/>
          <w:sz w:val="22"/>
          <w:szCs w:val="22"/>
        </w:rPr>
        <w:t>Compensatória, para as infrações descritas nas alíneas “e” a “h” do subitem 9.1, de 0,05% a 15,00% do valor do Contrato.</w:t>
      </w:r>
    </w:p>
    <w:p w14:paraId="37D0BFEA" w14:textId="68FAF2A0" w:rsidR="001F35C6" w:rsidRPr="00FB4958" w:rsidRDefault="001F35C6" w:rsidP="003F7EDF">
      <w:pPr>
        <w:numPr>
          <w:ilvl w:val="3"/>
          <w:numId w:val="4"/>
        </w:numPr>
        <w:spacing w:before="120" w:after="120"/>
        <w:ind w:left="426" w:firstLine="0"/>
        <w:contextualSpacing/>
        <w:jc w:val="both"/>
        <w:rPr>
          <w:rFonts w:ascii="Cambria" w:eastAsia="Arial" w:hAnsi="Cambria" w:cs="Arial"/>
          <w:sz w:val="22"/>
          <w:szCs w:val="22"/>
        </w:rPr>
      </w:pPr>
      <w:r w:rsidRPr="00FB4958">
        <w:rPr>
          <w:rFonts w:ascii="Cambria" w:eastAsia="Arial" w:hAnsi="Cambria" w:cs="Arial"/>
          <w:sz w:val="22"/>
          <w:szCs w:val="22"/>
        </w:rPr>
        <w:t xml:space="preserve">Compensatória, para a inexecução total do contrato prevista na alínea “c” do subitem 10.1, de 0,05% a 15,00 </w:t>
      </w:r>
      <w:r w:rsidR="000D5BCC" w:rsidRPr="00FB4958">
        <w:rPr>
          <w:rFonts w:ascii="Cambria" w:eastAsia="Arial" w:hAnsi="Cambria" w:cs="Arial"/>
          <w:sz w:val="22"/>
          <w:szCs w:val="22"/>
        </w:rPr>
        <w:t>% do</w:t>
      </w:r>
      <w:r w:rsidRPr="00FB4958">
        <w:rPr>
          <w:rFonts w:ascii="Cambria" w:eastAsia="Arial" w:hAnsi="Cambria" w:cs="Arial"/>
          <w:sz w:val="22"/>
          <w:szCs w:val="22"/>
        </w:rPr>
        <w:t xml:space="preserve"> valor do Contrato. </w:t>
      </w:r>
    </w:p>
    <w:p w14:paraId="5E5F32F2" w14:textId="77777777" w:rsidR="001F35C6" w:rsidRPr="00FB4958" w:rsidRDefault="001F35C6" w:rsidP="003F7EDF">
      <w:pPr>
        <w:numPr>
          <w:ilvl w:val="3"/>
          <w:numId w:val="4"/>
        </w:numPr>
        <w:spacing w:before="120" w:after="120"/>
        <w:ind w:left="426" w:firstLine="0"/>
        <w:contextualSpacing/>
        <w:jc w:val="both"/>
        <w:rPr>
          <w:rFonts w:ascii="Cambria" w:eastAsia="Arial" w:hAnsi="Cambria" w:cs="Arial"/>
          <w:sz w:val="22"/>
          <w:szCs w:val="22"/>
        </w:rPr>
      </w:pPr>
      <w:r w:rsidRPr="00FB4958">
        <w:rPr>
          <w:rFonts w:ascii="Cambria" w:eastAsia="Arial" w:hAnsi="Cambria" w:cs="Arial"/>
          <w:sz w:val="22"/>
          <w:szCs w:val="22"/>
        </w:rPr>
        <w:t>Para infração descrita na alínea “b” do subitem 9.1, a multa será de 0,05% a 15,00%do valor do Contrato.</w:t>
      </w:r>
    </w:p>
    <w:p w14:paraId="05325DF0" w14:textId="77777777" w:rsidR="001F35C6" w:rsidRPr="00FB4958" w:rsidRDefault="001F35C6" w:rsidP="003F7EDF">
      <w:pPr>
        <w:numPr>
          <w:ilvl w:val="3"/>
          <w:numId w:val="4"/>
        </w:numPr>
        <w:spacing w:before="120" w:after="120"/>
        <w:ind w:left="426" w:firstLine="0"/>
        <w:contextualSpacing/>
        <w:jc w:val="both"/>
        <w:rPr>
          <w:rFonts w:ascii="Cambria" w:eastAsia="Arial" w:hAnsi="Cambria" w:cs="Arial"/>
          <w:sz w:val="22"/>
          <w:szCs w:val="22"/>
        </w:rPr>
      </w:pPr>
      <w:r w:rsidRPr="00FB4958">
        <w:rPr>
          <w:rFonts w:ascii="Cambria" w:eastAsia="Arial" w:hAnsi="Cambria" w:cs="Arial"/>
          <w:sz w:val="22"/>
          <w:szCs w:val="22"/>
        </w:rPr>
        <w:t>Para infrações descritas na alínea “d” do subitem 9.1, a multa será de 0,05% a 15,00% do valor do Contrato.</w:t>
      </w:r>
    </w:p>
    <w:p w14:paraId="784A6280" w14:textId="77777777" w:rsidR="001F35C6" w:rsidRPr="00FB4958" w:rsidRDefault="001F35C6" w:rsidP="003F7EDF">
      <w:pPr>
        <w:numPr>
          <w:ilvl w:val="3"/>
          <w:numId w:val="4"/>
        </w:numPr>
        <w:spacing w:before="120" w:after="120"/>
        <w:ind w:left="426" w:firstLine="0"/>
        <w:contextualSpacing/>
        <w:jc w:val="both"/>
        <w:rPr>
          <w:rFonts w:ascii="Cambria" w:eastAsia="Arial" w:hAnsi="Cambria" w:cs="Arial"/>
          <w:sz w:val="22"/>
          <w:szCs w:val="22"/>
        </w:rPr>
      </w:pPr>
      <w:r w:rsidRPr="00FB4958">
        <w:rPr>
          <w:rFonts w:ascii="Cambria" w:eastAsia="Arial" w:hAnsi="Cambria" w:cs="Arial"/>
          <w:sz w:val="22"/>
          <w:szCs w:val="22"/>
        </w:rPr>
        <w:t>Para a infração descrita na alínea “a” do subitem 9.1, a multa será de 0,05% a 15,00% do valor do Contrato, ressalvadas as seguintes infrações:</w:t>
      </w:r>
    </w:p>
    <w:p w14:paraId="58B1D00B" w14:textId="77777777" w:rsidR="001F35C6" w:rsidRPr="00FB4958" w:rsidRDefault="001F35C6" w:rsidP="003F7EDF">
      <w:pPr>
        <w:spacing w:before="120" w:after="120"/>
        <w:ind w:left="426"/>
        <w:contextualSpacing/>
        <w:jc w:val="both"/>
        <w:rPr>
          <w:rFonts w:ascii="Cambria" w:hAnsi="Cambria"/>
          <w:sz w:val="22"/>
          <w:szCs w:val="22"/>
        </w:rPr>
      </w:pPr>
    </w:p>
    <w:p w14:paraId="38872677" w14:textId="77777777" w:rsidR="001F35C6" w:rsidRPr="00FB4958" w:rsidRDefault="001F35C6" w:rsidP="003F7EDF">
      <w:pPr>
        <w:numPr>
          <w:ilvl w:val="1"/>
          <w:numId w:val="2"/>
        </w:numPr>
        <w:jc w:val="both"/>
        <w:rPr>
          <w:rFonts w:ascii="Cambria" w:hAnsi="Cambria"/>
          <w:sz w:val="22"/>
          <w:szCs w:val="22"/>
        </w:rPr>
      </w:pPr>
      <w:r w:rsidRPr="00FB4958">
        <w:rPr>
          <w:rFonts w:ascii="Cambria" w:hAnsi="Cambria"/>
          <w:sz w:val="22"/>
          <w:szCs w:val="22"/>
        </w:rPr>
        <w:t>previstas neste Contrato não exclui, em hipótese alguma, a obrigação de reparação integral do dano causado ao Contratante (</w:t>
      </w:r>
      <w:hyperlink r:id="rId11" w:anchor="art156§9" w:history="1">
        <w:r w:rsidRPr="00FB4958">
          <w:rPr>
            <w:rFonts w:ascii="Cambria" w:hAnsi="Cambria"/>
            <w:sz w:val="22"/>
            <w:szCs w:val="22"/>
          </w:rPr>
          <w:t>art. 156, §9º, da Lei nº 14.133, de 2021</w:t>
        </w:r>
      </w:hyperlink>
      <w:r w:rsidRPr="00FB4958">
        <w:rPr>
          <w:rFonts w:ascii="Cambria" w:hAnsi="Cambria"/>
          <w:sz w:val="22"/>
          <w:szCs w:val="22"/>
        </w:rPr>
        <w:t>)</w:t>
      </w:r>
    </w:p>
    <w:p w14:paraId="33DB6F5C" w14:textId="77777777" w:rsidR="001F35C6" w:rsidRPr="00FB4958" w:rsidRDefault="001F35C6" w:rsidP="003F7EDF">
      <w:pPr>
        <w:numPr>
          <w:ilvl w:val="1"/>
          <w:numId w:val="2"/>
        </w:numPr>
        <w:jc w:val="both"/>
        <w:rPr>
          <w:rFonts w:ascii="Cambria" w:hAnsi="Cambria"/>
          <w:sz w:val="22"/>
          <w:szCs w:val="22"/>
        </w:rPr>
      </w:pPr>
      <w:r w:rsidRPr="00FB4958">
        <w:rPr>
          <w:rFonts w:ascii="Cambria" w:hAnsi="Cambria"/>
          <w:sz w:val="22"/>
          <w:szCs w:val="22"/>
        </w:rPr>
        <w:lastRenderedPageBreak/>
        <w:t>Todas as sanções previstas neste Contrato poderão ser aplicadas cumulativamente com a multa (</w:t>
      </w:r>
      <w:hyperlink r:id="rId12" w:anchor="art156§7" w:history="1">
        <w:r w:rsidRPr="00FB4958">
          <w:rPr>
            <w:rFonts w:ascii="Cambria" w:hAnsi="Cambria"/>
            <w:sz w:val="22"/>
            <w:szCs w:val="22"/>
          </w:rPr>
          <w:t>art. 156, §7º, da Lei nº 14.133, de 2021</w:t>
        </w:r>
      </w:hyperlink>
      <w:r w:rsidRPr="00FB4958">
        <w:rPr>
          <w:rFonts w:ascii="Cambria" w:hAnsi="Cambria"/>
          <w:sz w:val="22"/>
          <w:szCs w:val="22"/>
        </w:rPr>
        <w:t>).</w:t>
      </w:r>
    </w:p>
    <w:p w14:paraId="044BE4E2" w14:textId="77777777" w:rsidR="001F35C6" w:rsidRPr="00FB4958" w:rsidRDefault="001F35C6" w:rsidP="003F7EDF">
      <w:pPr>
        <w:pStyle w:val="Nivel2"/>
        <w:numPr>
          <w:ilvl w:val="2"/>
          <w:numId w:val="2"/>
        </w:numPr>
        <w:spacing w:line="240" w:lineRule="auto"/>
        <w:ind w:left="426"/>
        <w:rPr>
          <w:rFonts w:ascii="Cambria" w:hAnsi="Cambria"/>
          <w:color w:val="auto"/>
          <w:sz w:val="22"/>
          <w:szCs w:val="22"/>
        </w:rPr>
      </w:pPr>
      <w:r w:rsidRPr="00FB4958">
        <w:rPr>
          <w:rFonts w:ascii="Cambria" w:hAnsi="Cambria"/>
          <w:color w:val="auto"/>
          <w:sz w:val="22"/>
          <w:szCs w:val="22"/>
        </w:rPr>
        <w:t>Antes da aplicação da multa será facultada a defesa do interessado no prazo de 15 (quinze) dias úteis, contado da data de sua intimação (</w:t>
      </w:r>
      <w:hyperlink r:id="rId13" w:anchor="art157" w:history="1">
        <w:r w:rsidRPr="00FB4958">
          <w:rPr>
            <w:rFonts w:ascii="Cambria" w:hAnsi="Cambria"/>
            <w:color w:val="auto"/>
            <w:sz w:val="22"/>
            <w:szCs w:val="22"/>
          </w:rPr>
          <w:t>art. 157, da Lei nº 14.133, de 2021</w:t>
        </w:r>
      </w:hyperlink>
      <w:r w:rsidRPr="00FB4958">
        <w:rPr>
          <w:rFonts w:ascii="Cambria" w:hAnsi="Cambria"/>
          <w:color w:val="auto"/>
          <w:sz w:val="22"/>
          <w:szCs w:val="22"/>
        </w:rPr>
        <w:t>)</w:t>
      </w:r>
    </w:p>
    <w:p w14:paraId="6E985803" w14:textId="77777777" w:rsidR="001F35C6" w:rsidRPr="00FB4958" w:rsidRDefault="001F35C6" w:rsidP="003F7EDF">
      <w:pPr>
        <w:numPr>
          <w:ilvl w:val="1"/>
          <w:numId w:val="2"/>
        </w:numPr>
        <w:jc w:val="both"/>
        <w:rPr>
          <w:rFonts w:ascii="Cambria" w:hAnsi="Cambria"/>
          <w:sz w:val="22"/>
          <w:szCs w:val="22"/>
        </w:rPr>
      </w:pPr>
      <w:r w:rsidRPr="00FB4958">
        <w:rPr>
          <w:rFonts w:ascii="Cambria" w:hAnsi="Cambria"/>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14" w:anchor="art156§8" w:history="1">
        <w:r w:rsidRPr="00FB4958">
          <w:rPr>
            <w:rFonts w:ascii="Cambria" w:hAnsi="Cambria"/>
            <w:sz w:val="22"/>
            <w:szCs w:val="22"/>
          </w:rPr>
          <w:t>art. 156, §8º, da Lei nº 14.133, de 2021</w:t>
        </w:r>
      </w:hyperlink>
      <w:r w:rsidRPr="00FB4958">
        <w:rPr>
          <w:rFonts w:ascii="Cambria" w:hAnsi="Cambria"/>
          <w:sz w:val="22"/>
          <w:szCs w:val="22"/>
        </w:rPr>
        <w:t>).</w:t>
      </w:r>
    </w:p>
    <w:p w14:paraId="657567D8" w14:textId="77777777" w:rsidR="001F35C6" w:rsidRPr="00FB4958" w:rsidRDefault="001F35C6" w:rsidP="003F7EDF">
      <w:pPr>
        <w:numPr>
          <w:ilvl w:val="1"/>
          <w:numId w:val="2"/>
        </w:numPr>
        <w:jc w:val="both"/>
        <w:rPr>
          <w:rFonts w:ascii="Cambria" w:hAnsi="Cambria"/>
          <w:sz w:val="22"/>
          <w:szCs w:val="22"/>
        </w:rPr>
      </w:pPr>
      <w:r w:rsidRPr="00FB4958">
        <w:rPr>
          <w:rFonts w:ascii="Cambria" w:hAnsi="Cambria"/>
          <w:sz w:val="22"/>
          <w:szCs w:val="22"/>
        </w:rPr>
        <w:t>Previamente ao encaminhamento à cobrança judicial, a multa poderá ser recolhida administrativamente no prazo máximo de 10</w:t>
      </w:r>
      <w:r w:rsidRPr="00FB4958">
        <w:rPr>
          <w:rFonts w:ascii="Cambria" w:hAnsi="Cambria"/>
          <w:i/>
          <w:iCs/>
          <w:sz w:val="22"/>
          <w:szCs w:val="22"/>
        </w:rPr>
        <w:t xml:space="preserve"> </w:t>
      </w:r>
      <w:r w:rsidRPr="00FB4958">
        <w:rPr>
          <w:rFonts w:ascii="Cambria" w:hAnsi="Cambria"/>
          <w:sz w:val="22"/>
          <w:szCs w:val="22"/>
        </w:rPr>
        <w:t>(dez)</w:t>
      </w:r>
      <w:r w:rsidRPr="00FB4958">
        <w:rPr>
          <w:rFonts w:ascii="Cambria" w:hAnsi="Cambria"/>
          <w:i/>
          <w:iCs/>
          <w:sz w:val="22"/>
          <w:szCs w:val="22"/>
        </w:rPr>
        <w:t xml:space="preserve"> </w:t>
      </w:r>
      <w:r w:rsidRPr="00FB4958">
        <w:rPr>
          <w:rFonts w:ascii="Cambria" w:hAnsi="Cambria"/>
          <w:sz w:val="22"/>
          <w:szCs w:val="22"/>
        </w:rPr>
        <w:t>dias, a contar da data do recebimento da comunicação enviada pela autoridade competente.</w:t>
      </w:r>
    </w:p>
    <w:p w14:paraId="641DB3F1" w14:textId="77777777" w:rsidR="001F35C6" w:rsidRPr="00FB4958" w:rsidRDefault="001F35C6" w:rsidP="003F7EDF">
      <w:pPr>
        <w:numPr>
          <w:ilvl w:val="1"/>
          <w:numId w:val="2"/>
        </w:numPr>
        <w:jc w:val="both"/>
        <w:rPr>
          <w:rFonts w:ascii="Cambria" w:hAnsi="Cambria"/>
          <w:sz w:val="22"/>
          <w:szCs w:val="22"/>
        </w:rPr>
      </w:pPr>
      <w:r w:rsidRPr="00FB4958">
        <w:rPr>
          <w:rFonts w:ascii="Cambria" w:hAnsi="Cambria"/>
          <w:sz w:val="22"/>
          <w:szCs w:val="22"/>
        </w:rPr>
        <w:t xml:space="preserve">A aplicação das sanções realizar-se-á em processo administrativo que assegure o contraditório e a ampla defesa ao Contratado, observando-se o procedimento previsto no </w:t>
      </w:r>
      <w:r w:rsidRPr="00FB4958">
        <w:rPr>
          <w:rFonts w:ascii="Cambria" w:hAnsi="Cambria"/>
          <w:b/>
          <w:bCs/>
          <w:sz w:val="22"/>
          <w:szCs w:val="22"/>
        </w:rPr>
        <w:t xml:space="preserve">caput </w:t>
      </w:r>
      <w:r w:rsidRPr="00FB4958">
        <w:rPr>
          <w:rFonts w:ascii="Cambria" w:hAnsi="Cambria"/>
          <w:sz w:val="22"/>
          <w:szCs w:val="22"/>
        </w:rPr>
        <w:t xml:space="preserve">e parágrafos do </w:t>
      </w:r>
      <w:hyperlink r:id="rId15" w:anchor="art158" w:history="1">
        <w:r w:rsidRPr="00FB4958">
          <w:rPr>
            <w:rFonts w:ascii="Cambria" w:hAnsi="Cambria"/>
            <w:sz w:val="22"/>
            <w:szCs w:val="22"/>
          </w:rPr>
          <w:t>art. 158 da Lei nº 14.133, de 2021</w:t>
        </w:r>
      </w:hyperlink>
      <w:r w:rsidRPr="00FB4958">
        <w:rPr>
          <w:rFonts w:ascii="Cambria" w:hAnsi="Cambria"/>
          <w:sz w:val="22"/>
          <w:szCs w:val="22"/>
        </w:rPr>
        <w:t>, para as penalidades de impedimento de licitar e contratar e de declaração de inidoneidade para licitar ou contratar.</w:t>
      </w:r>
    </w:p>
    <w:p w14:paraId="628D02A9" w14:textId="77777777" w:rsidR="001F35C6" w:rsidRPr="00FB4958" w:rsidRDefault="001F35C6" w:rsidP="003F7EDF">
      <w:pPr>
        <w:numPr>
          <w:ilvl w:val="1"/>
          <w:numId w:val="2"/>
        </w:numPr>
        <w:jc w:val="both"/>
        <w:rPr>
          <w:rFonts w:ascii="Cambria" w:hAnsi="Cambria"/>
          <w:sz w:val="22"/>
          <w:szCs w:val="22"/>
        </w:rPr>
      </w:pPr>
      <w:r w:rsidRPr="00FB4958">
        <w:rPr>
          <w:rFonts w:ascii="Cambria" w:hAnsi="Cambria"/>
          <w:sz w:val="22"/>
          <w:szCs w:val="22"/>
        </w:rPr>
        <w:t>Na aplicação das sanções serão considerados (</w:t>
      </w:r>
      <w:hyperlink r:id="rId16" w:anchor="art156§1" w:history="1">
        <w:r w:rsidRPr="00FB4958">
          <w:rPr>
            <w:rFonts w:ascii="Cambria" w:hAnsi="Cambria"/>
            <w:sz w:val="22"/>
            <w:szCs w:val="22"/>
          </w:rPr>
          <w:t>art. 156, §1º, da Lei nº 14.133, de 2021</w:t>
        </w:r>
      </w:hyperlink>
      <w:r w:rsidRPr="00FB4958">
        <w:rPr>
          <w:rFonts w:ascii="Cambria" w:hAnsi="Cambria"/>
          <w:sz w:val="22"/>
          <w:szCs w:val="22"/>
        </w:rPr>
        <w:t>):</w:t>
      </w:r>
    </w:p>
    <w:p w14:paraId="56ABECA1" w14:textId="77777777" w:rsidR="001F35C6" w:rsidRPr="00FB4958" w:rsidRDefault="001F35C6" w:rsidP="003F7EDF">
      <w:pPr>
        <w:numPr>
          <w:ilvl w:val="0"/>
          <w:numId w:val="5"/>
        </w:numPr>
        <w:spacing w:before="120" w:after="120"/>
        <w:ind w:left="426" w:firstLine="0"/>
        <w:contextualSpacing/>
        <w:jc w:val="both"/>
        <w:rPr>
          <w:rFonts w:ascii="Cambria" w:eastAsia="Arial" w:hAnsi="Cambria" w:cs="Arial"/>
          <w:sz w:val="22"/>
          <w:szCs w:val="22"/>
        </w:rPr>
      </w:pPr>
      <w:r w:rsidRPr="00FB4958">
        <w:rPr>
          <w:rFonts w:ascii="Cambria" w:eastAsia="Arial" w:hAnsi="Cambria" w:cs="Arial"/>
          <w:sz w:val="22"/>
          <w:szCs w:val="22"/>
        </w:rPr>
        <w:t>a natureza e a gravidade da infração cometida;</w:t>
      </w:r>
    </w:p>
    <w:p w14:paraId="1CA1B129" w14:textId="77777777" w:rsidR="001F35C6" w:rsidRPr="00FB4958" w:rsidRDefault="001F35C6" w:rsidP="003F7EDF">
      <w:pPr>
        <w:numPr>
          <w:ilvl w:val="0"/>
          <w:numId w:val="5"/>
        </w:numPr>
        <w:spacing w:before="120" w:after="120"/>
        <w:ind w:left="426" w:firstLine="0"/>
        <w:contextualSpacing/>
        <w:jc w:val="both"/>
        <w:rPr>
          <w:rFonts w:ascii="Cambria" w:eastAsia="Arial" w:hAnsi="Cambria" w:cs="Arial"/>
          <w:sz w:val="22"/>
          <w:szCs w:val="22"/>
        </w:rPr>
      </w:pPr>
      <w:r w:rsidRPr="00FB4958">
        <w:rPr>
          <w:rFonts w:ascii="Cambria" w:eastAsia="Arial" w:hAnsi="Cambria" w:cs="Arial"/>
          <w:sz w:val="22"/>
          <w:szCs w:val="22"/>
        </w:rPr>
        <w:t>as peculiaridades do caso concreto;</w:t>
      </w:r>
    </w:p>
    <w:p w14:paraId="02162F1D" w14:textId="77777777" w:rsidR="001F35C6" w:rsidRPr="00FB4958" w:rsidRDefault="001F35C6" w:rsidP="003F7EDF">
      <w:pPr>
        <w:numPr>
          <w:ilvl w:val="0"/>
          <w:numId w:val="5"/>
        </w:numPr>
        <w:spacing w:before="120" w:after="120"/>
        <w:ind w:left="426" w:firstLine="0"/>
        <w:contextualSpacing/>
        <w:jc w:val="both"/>
        <w:rPr>
          <w:rFonts w:ascii="Cambria" w:eastAsia="Arial" w:hAnsi="Cambria" w:cs="Arial"/>
          <w:sz w:val="22"/>
          <w:szCs w:val="22"/>
        </w:rPr>
      </w:pPr>
      <w:r w:rsidRPr="00FB4958">
        <w:rPr>
          <w:rFonts w:ascii="Cambria" w:eastAsia="Arial" w:hAnsi="Cambria" w:cs="Arial"/>
          <w:sz w:val="22"/>
          <w:szCs w:val="22"/>
        </w:rPr>
        <w:t>as circunstâncias agravantes ou atenuantes;</w:t>
      </w:r>
    </w:p>
    <w:p w14:paraId="281A2E5F" w14:textId="77777777" w:rsidR="001F35C6" w:rsidRPr="00FB4958" w:rsidRDefault="001F35C6" w:rsidP="003F7EDF">
      <w:pPr>
        <w:numPr>
          <w:ilvl w:val="0"/>
          <w:numId w:val="5"/>
        </w:numPr>
        <w:spacing w:before="120" w:after="120"/>
        <w:ind w:left="426" w:firstLine="0"/>
        <w:contextualSpacing/>
        <w:jc w:val="both"/>
        <w:rPr>
          <w:rFonts w:ascii="Cambria" w:eastAsia="Arial" w:hAnsi="Cambria" w:cs="Arial"/>
          <w:sz w:val="22"/>
          <w:szCs w:val="22"/>
        </w:rPr>
      </w:pPr>
      <w:r w:rsidRPr="00FB4958">
        <w:rPr>
          <w:rFonts w:ascii="Cambria" w:eastAsia="Arial" w:hAnsi="Cambria" w:cs="Arial"/>
          <w:sz w:val="22"/>
          <w:szCs w:val="22"/>
        </w:rPr>
        <w:t>os danos que dela provierem para o Contratante;</w:t>
      </w:r>
    </w:p>
    <w:p w14:paraId="0F71CD41" w14:textId="77777777" w:rsidR="001F35C6" w:rsidRPr="00FB4958" w:rsidRDefault="001F35C6" w:rsidP="003F7EDF">
      <w:pPr>
        <w:numPr>
          <w:ilvl w:val="0"/>
          <w:numId w:val="5"/>
        </w:numPr>
        <w:spacing w:before="120" w:after="120"/>
        <w:ind w:left="426" w:firstLine="0"/>
        <w:contextualSpacing/>
        <w:jc w:val="both"/>
        <w:rPr>
          <w:rFonts w:ascii="Cambria" w:eastAsia="Arial" w:hAnsi="Cambria" w:cs="Arial"/>
          <w:sz w:val="22"/>
          <w:szCs w:val="22"/>
        </w:rPr>
      </w:pPr>
      <w:r w:rsidRPr="00FB4958">
        <w:rPr>
          <w:rFonts w:ascii="Cambria" w:eastAsia="Arial" w:hAnsi="Cambria" w:cs="Arial"/>
          <w:sz w:val="22"/>
          <w:szCs w:val="22"/>
        </w:rPr>
        <w:t>a implantação ou o aperfeiçoamento de programa de integridade, conforme normas e orientações dos órgãos de controle.</w:t>
      </w:r>
    </w:p>
    <w:p w14:paraId="1BDBFFD2" w14:textId="77777777" w:rsidR="001F35C6" w:rsidRPr="00FB4958" w:rsidRDefault="001F35C6" w:rsidP="003F7EDF">
      <w:pPr>
        <w:numPr>
          <w:ilvl w:val="1"/>
          <w:numId w:val="2"/>
        </w:numPr>
        <w:jc w:val="both"/>
        <w:rPr>
          <w:rFonts w:ascii="Cambria" w:hAnsi="Cambria"/>
          <w:sz w:val="22"/>
          <w:szCs w:val="22"/>
        </w:rPr>
      </w:pPr>
      <w:r w:rsidRPr="00FB4958">
        <w:rPr>
          <w:rFonts w:ascii="Cambria" w:hAnsi="Cambria"/>
          <w:sz w:val="22"/>
          <w:szCs w:val="22"/>
        </w:rPr>
        <w:t xml:space="preserve">Os atos previstos como infrações administrativas na </w:t>
      </w:r>
      <w:hyperlink r:id="rId17" w:history="1">
        <w:r w:rsidRPr="00FB4958">
          <w:rPr>
            <w:rFonts w:ascii="Cambria" w:hAnsi="Cambria"/>
            <w:sz w:val="22"/>
            <w:szCs w:val="22"/>
          </w:rPr>
          <w:t>Lei nº 14.133, de 2021</w:t>
        </w:r>
      </w:hyperlink>
      <w:r w:rsidRPr="00FB4958">
        <w:rPr>
          <w:rFonts w:ascii="Cambria" w:hAnsi="Cambria"/>
          <w:sz w:val="22"/>
          <w:szCs w:val="22"/>
        </w:rPr>
        <w:t xml:space="preserve">, ou em outras leis de licitações e contratos da Administração Pública que também sejam tipificados como atos lesivos </w:t>
      </w:r>
      <w:hyperlink r:id="rId18" w:history="1">
        <w:r w:rsidRPr="00FB4958">
          <w:rPr>
            <w:rFonts w:ascii="Cambria" w:hAnsi="Cambria"/>
            <w:sz w:val="22"/>
            <w:szCs w:val="22"/>
          </w:rPr>
          <w:t>na Lei nº 12.846, de 2013</w:t>
        </w:r>
      </w:hyperlink>
      <w:r w:rsidRPr="00FB4958">
        <w:rPr>
          <w:rFonts w:ascii="Cambria" w:hAnsi="Cambria"/>
          <w:sz w:val="22"/>
          <w:szCs w:val="22"/>
        </w:rPr>
        <w:t xml:space="preserve">, serão apurados e julgados conjuntamente, nos mesmos autos, observados o rito procedimental e autoridade competente definidos na referida </w:t>
      </w:r>
      <w:hyperlink r:id="rId19" w:anchor="art159" w:history="1">
        <w:r w:rsidRPr="00FB4958">
          <w:rPr>
            <w:rFonts w:ascii="Cambria" w:hAnsi="Cambria"/>
            <w:sz w:val="22"/>
            <w:szCs w:val="22"/>
          </w:rPr>
          <w:t>Lei (art. 159</w:t>
        </w:r>
      </w:hyperlink>
      <w:r w:rsidRPr="00FB4958">
        <w:rPr>
          <w:rFonts w:ascii="Cambria" w:hAnsi="Cambria"/>
          <w:sz w:val="22"/>
          <w:szCs w:val="22"/>
        </w:rPr>
        <w:t>).</w:t>
      </w:r>
    </w:p>
    <w:p w14:paraId="61F1E085" w14:textId="77777777" w:rsidR="001F35C6" w:rsidRPr="00FB4958" w:rsidRDefault="001F35C6" w:rsidP="003F7EDF">
      <w:pPr>
        <w:numPr>
          <w:ilvl w:val="1"/>
          <w:numId w:val="2"/>
        </w:numPr>
        <w:jc w:val="both"/>
        <w:rPr>
          <w:rFonts w:ascii="Cambria" w:hAnsi="Cambria"/>
          <w:i/>
          <w:iCs/>
          <w:sz w:val="22"/>
          <w:szCs w:val="22"/>
        </w:rPr>
      </w:pPr>
      <w:r w:rsidRPr="00FB4958">
        <w:rPr>
          <w:rFonts w:ascii="Cambria" w:hAnsi="Cambria"/>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20" w:anchor="art160" w:history="1">
        <w:r w:rsidRPr="00FB4958">
          <w:rPr>
            <w:rFonts w:ascii="Cambria" w:hAnsi="Cambria"/>
            <w:sz w:val="22"/>
            <w:szCs w:val="22"/>
          </w:rPr>
          <w:t>art. 160, da Lei nº 14.133, de 2021</w:t>
        </w:r>
      </w:hyperlink>
      <w:r w:rsidRPr="00FB4958">
        <w:rPr>
          <w:rFonts w:ascii="Cambria" w:hAnsi="Cambria"/>
          <w:sz w:val="22"/>
          <w:szCs w:val="22"/>
        </w:rPr>
        <w:t>)</w:t>
      </w:r>
    </w:p>
    <w:p w14:paraId="173F483A" w14:textId="77777777" w:rsidR="001F35C6" w:rsidRPr="00FB4958" w:rsidRDefault="001F35C6" w:rsidP="003F7EDF">
      <w:pPr>
        <w:numPr>
          <w:ilvl w:val="1"/>
          <w:numId w:val="2"/>
        </w:numPr>
        <w:jc w:val="both"/>
        <w:rPr>
          <w:rFonts w:ascii="Cambria" w:hAnsi="Cambria"/>
          <w:i/>
          <w:iCs/>
          <w:sz w:val="22"/>
          <w:szCs w:val="22"/>
        </w:rPr>
      </w:pPr>
      <w:r w:rsidRPr="00FB4958">
        <w:rPr>
          <w:rFonts w:ascii="Cambria" w:hAnsi="Cambria"/>
          <w:sz w:val="22"/>
          <w:szCs w:val="22"/>
        </w:rPr>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Suspensas (</w:t>
      </w:r>
      <w:proofErr w:type="spellStart"/>
      <w:r w:rsidRPr="00FB4958">
        <w:rPr>
          <w:rFonts w:ascii="Cambria" w:hAnsi="Cambria"/>
          <w:sz w:val="22"/>
          <w:szCs w:val="22"/>
        </w:rPr>
        <w:t>Ceis</w:t>
      </w:r>
      <w:proofErr w:type="spellEnd"/>
      <w:r w:rsidRPr="00FB4958">
        <w:rPr>
          <w:rFonts w:ascii="Cambria" w:hAnsi="Cambria"/>
          <w:sz w:val="22"/>
          <w:szCs w:val="22"/>
        </w:rPr>
        <w:t>) e no Cadastro Nacional de Empresas Punidas (</w:t>
      </w:r>
      <w:proofErr w:type="spellStart"/>
      <w:r w:rsidRPr="00FB4958">
        <w:rPr>
          <w:rFonts w:ascii="Cambria" w:hAnsi="Cambria"/>
          <w:sz w:val="22"/>
          <w:szCs w:val="22"/>
        </w:rPr>
        <w:t>Cnep</w:t>
      </w:r>
      <w:proofErr w:type="spellEnd"/>
      <w:r w:rsidRPr="00FB4958">
        <w:rPr>
          <w:rFonts w:ascii="Cambria" w:hAnsi="Cambria"/>
          <w:sz w:val="22"/>
          <w:szCs w:val="22"/>
        </w:rPr>
        <w:t>), instituídos no âmbito do Poder Executivo Federal. (</w:t>
      </w:r>
      <w:hyperlink r:id="rId21" w:anchor="art161" w:history="1">
        <w:r w:rsidRPr="00FB4958">
          <w:rPr>
            <w:rFonts w:ascii="Cambria" w:hAnsi="Cambria"/>
            <w:sz w:val="22"/>
            <w:szCs w:val="22"/>
          </w:rPr>
          <w:t>Art. 161, da Lei nº 14.133, de 2021</w:t>
        </w:r>
      </w:hyperlink>
      <w:r w:rsidRPr="00FB4958">
        <w:rPr>
          <w:rFonts w:ascii="Cambria" w:hAnsi="Cambria"/>
          <w:sz w:val="22"/>
          <w:szCs w:val="22"/>
        </w:rPr>
        <w:t>)</w:t>
      </w:r>
    </w:p>
    <w:p w14:paraId="71C2A0D9" w14:textId="77777777" w:rsidR="001F35C6" w:rsidRPr="00FB4958" w:rsidRDefault="001F35C6" w:rsidP="003F7EDF">
      <w:pPr>
        <w:numPr>
          <w:ilvl w:val="1"/>
          <w:numId w:val="2"/>
        </w:numPr>
        <w:jc w:val="both"/>
        <w:rPr>
          <w:rFonts w:ascii="Cambria" w:hAnsi="Cambria"/>
          <w:i/>
          <w:iCs/>
          <w:sz w:val="22"/>
          <w:szCs w:val="22"/>
        </w:rPr>
      </w:pPr>
      <w:r w:rsidRPr="00FB4958">
        <w:rPr>
          <w:rFonts w:ascii="Cambria" w:hAnsi="Cambria"/>
          <w:sz w:val="22"/>
          <w:szCs w:val="22"/>
        </w:rPr>
        <w:t xml:space="preserve">As sanções de impedimento de licitar e contratar e declaração de inidoneidade para licitar ou contratar são passíveis de reabilitação na forma do </w:t>
      </w:r>
      <w:hyperlink r:id="rId22" w:anchor="art163" w:history="1">
        <w:r w:rsidRPr="00FB4958">
          <w:rPr>
            <w:rFonts w:ascii="Cambria" w:hAnsi="Cambria"/>
            <w:sz w:val="22"/>
            <w:szCs w:val="22"/>
          </w:rPr>
          <w:t>art. 163 da Lei nº 14.133/21.</w:t>
        </w:r>
      </w:hyperlink>
    </w:p>
    <w:p w14:paraId="52A1A57C" w14:textId="77777777" w:rsidR="001F35C6" w:rsidRPr="00FB4958" w:rsidRDefault="001F35C6" w:rsidP="003F7EDF">
      <w:pPr>
        <w:numPr>
          <w:ilvl w:val="1"/>
          <w:numId w:val="2"/>
        </w:numPr>
        <w:suppressAutoHyphens w:val="0"/>
        <w:spacing w:before="120" w:after="120"/>
        <w:jc w:val="both"/>
        <w:rPr>
          <w:rFonts w:ascii="Cambria" w:hAnsi="Cambria" w:cs="Calibri Light"/>
          <w:b/>
          <w:sz w:val="22"/>
          <w:szCs w:val="22"/>
        </w:rPr>
      </w:pPr>
      <w:r w:rsidRPr="00FB4958">
        <w:rPr>
          <w:rFonts w:ascii="Cambria" w:hAnsi="Cambria"/>
          <w:sz w:val="22"/>
          <w:szCs w:val="22"/>
        </w:rPr>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w:t>
      </w:r>
      <w:hyperlink r:id="rId23" w:history="1">
        <w:r w:rsidRPr="00FB4958">
          <w:rPr>
            <w:rFonts w:ascii="Cambria" w:hAnsi="Cambria"/>
            <w:sz w:val="22"/>
            <w:szCs w:val="22"/>
          </w:rPr>
          <w:t>Instrução Normativa SEGES/ME nº 26, de 13 de abril de 2022</w:t>
        </w:r>
      </w:hyperlink>
      <w:r w:rsidRPr="00FB4958">
        <w:rPr>
          <w:rFonts w:ascii="Cambria" w:hAnsi="Cambria"/>
          <w:sz w:val="22"/>
          <w:szCs w:val="22"/>
        </w:rPr>
        <w:t>.</w:t>
      </w:r>
    </w:p>
    <w:p w14:paraId="1E565B3E" w14:textId="77777777" w:rsidR="001F35C6" w:rsidRPr="00FB4958" w:rsidRDefault="001F35C6" w:rsidP="003F7EDF">
      <w:pPr>
        <w:pStyle w:val="Nivel01"/>
        <w:rPr>
          <w:rFonts w:ascii="Cambria" w:hAnsi="Cambria" w:cs="Calibri Light"/>
          <w:sz w:val="22"/>
          <w:szCs w:val="22"/>
        </w:rPr>
      </w:pPr>
      <w:r w:rsidRPr="00FB4958">
        <w:rPr>
          <w:rFonts w:ascii="Cambria" w:hAnsi="Cambria" w:cs="Calibri Light"/>
          <w:sz w:val="22"/>
          <w:szCs w:val="22"/>
        </w:rPr>
        <w:lastRenderedPageBreak/>
        <w:t xml:space="preserve">CLÁUSULA DÉCIMA – </w:t>
      </w:r>
      <w:r w:rsidRPr="00FB4958">
        <w:rPr>
          <w:rFonts w:ascii="Cambria" w:hAnsi="Cambria"/>
          <w:sz w:val="22"/>
          <w:szCs w:val="22"/>
        </w:rPr>
        <w:t>DA EXTINÇÃO CONTRATUAL</w:t>
      </w:r>
    </w:p>
    <w:p w14:paraId="71F72127" w14:textId="77777777" w:rsidR="001F35C6" w:rsidRPr="00FB4958" w:rsidRDefault="001F35C6" w:rsidP="003F7EDF">
      <w:pPr>
        <w:pStyle w:val="PargrafodaLista"/>
        <w:numPr>
          <w:ilvl w:val="1"/>
          <w:numId w:val="7"/>
        </w:numPr>
        <w:jc w:val="both"/>
        <w:rPr>
          <w:rFonts w:ascii="Cambria" w:hAnsi="Cambria"/>
          <w:i/>
          <w:iCs/>
          <w:sz w:val="22"/>
          <w:szCs w:val="22"/>
        </w:rPr>
      </w:pPr>
      <w:r w:rsidRPr="00FB4958">
        <w:rPr>
          <w:rFonts w:ascii="Cambria" w:hAnsi="Cambria"/>
          <w:sz w:val="22"/>
          <w:szCs w:val="22"/>
        </w:rPr>
        <w:t>O contrato será extinto quando cumpridas as obrigações de ambas as partes, ainda que isso ocorra antes do prazo estipulado para tanto.</w:t>
      </w:r>
    </w:p>
    <w:p w14:paraId="30BFC7E2" w14:textId="77777777" w:rsidR="001F35C6" w:rsidRPr="00FB4958" w:rsidRDefault="001F35C6" w:rsidP="003F7EDF">
      <w:pPr>
        <w:numPr>
          <w:ilvl w:val="1"/>
          <w:numId w:val="7"/>
        </w:numPr>
        <w:jc w:val="both"/>
        <w:rPr>
          <w:rFonts w:ascii="Cambria" w:hAnsi="Cambria"/>
          <w:i/>
          <w:iCs/>
          <w:sz w:val="22"/>
          <w:szCs w:val="22"/>
        </w:rPr>
      </w:pPr>
      <w:r w:rsidRPr="00FB4958">
        <w:rPr>
          <w:rFonts w:ascii="Cambria" w:hAnsi="Cambria"/>
          <w:sz w:val="22"/>
          <w:szCs w:val="22"/>
        </w:rPr>
        <w:t>Se as obrigações não forem cumpridas no prazo estipulado, a vigência ficará prorrogada até a conclusão do objeto, caso em que deverá a Administração providenciar a readequação do cronograma fixado para o contrato.</w:t>
      </w:r>
    </w:p>
    <w:p w14:paraId="48640689" w14:textId="77777777" w:rsidR="001F35C6" w:rsidRPr="00FB4958" w:rsidRDefault="001F35C6" w:rsidP="003F7EDF">
      <w:pPr>
        <w:numPr>
          <w:ilvl w:val="1"/>
          <w:numId w:val="7"/>
        </w:numPr>
        <w:jc w:val="both"/>
        <w:rPr>
          <w:rFonts w:ascii="Cambria" w:hAnsi="Cambria"/>
          <w:i/>
          <w:iCs/>
          <w:sz w:val="22"/>
          <w:szCs w:val="22"/>
        </w:rPr>
      </w:pPr>
      <w:r w:rsidRPr="00FB4958">
        <w:rPr>
          <w:rFonts w:ascii="Cambria" w:hAnsi="Cambria"/>
          <w:sz w:val="22"/>
          <w:szCs w:val="22"/>
        </w:rPr>
        <w:t>Quando a não conclusão do contrato referida no item anterior decorrer de culpa do contratado:</w:t>
      </w:r>
    </w:p>
    <w:p w14:paraId="405BA304" w14:textId="77777777" w:rsidR="001F35C6" w:rsidRPr="00FB4958" w:rsidRDefault="001F35C6" w:rsidP="003F7EDF">
      <w:pPr>
        <w:pStyle w:val="PargrafodaLista"/>
        <w:numPr>
          <w:ilvl w:val="0"/>
          <w:numId w:val="6"/>
        </w:numPr>
        <w:spacing w:before="120" w:after="120"/>
        <w:ind w:left="426" w:firstLine="0"/>
        <w:contextualSpacing/>
        <w:jc w:val="both"/>
        <w:rPr>
          <w:rFonts w:ascii="Cambria" w:eastAsia="Arial" w:hAnsi="Cambria" w:cs="Arial"/>
          <w:sz w:val="22"/>
          <w:szCs w:val="22"/>
        </w:rPr>
      </w:pPr>
      <w:r w:rsidRPr="00FB4958">
        <w:rPr>
          <w:rFonts w:ascii="Cambria" w:eastAsia="Arial" w:hAnsi="Cambria" w:cs="Arial"/>
          <w:sz w:val="22"/>
          <w:szCs w:val="22"/>
        </w:rPr>
        <w:t xml:space="preserve">ficará ele constituído em mora, sendo-lhe aplicáveis as respectivas sanções administrativas; e  </w:t>
      </w:r>
    </w:p>
    <w:p w14:paraId="1689A3DA" w14:textId="77777777" w:rsidR="001F35C6" w:rsidRPr="00FB4958" w:rsidRDefault="001F35C6" w:rsidP="003F7EDF">
      <w:pPr>
        <w:pStyle w:val="PargrafodaLista"/>
        <w:numPr>
          <w:ilvl w:val="0"/>
          <w:numId w:val="6"/>
        </w:numPr>
        <w:spacing w:before="120" w:after="120"/>
        <w:ind w:left="426" w:firstLine="0"/>
        <w:contextualSpacing/>
        <w:jc w:val="both"/>
        <w:rPr>
          <w:rFonts w:ascii="Cambria" w:eastAsia="Arial" w:hAnsi="Cambria" w:cs="Arial"/>
          <w:sz w:val="22"/>
          <w:szCs w:val="22"/>
        </w:rPr>
      </w:pPr>
      <w:r w:rsidRPr="00FB4958">
        <w:rPr>
          <w:rFonts w:ascii="Cambria" w:eastAsia="Arial" w:hAnsi="Cambria" w:cs="Arial"/>
          <w:sz w:val="22"/>
          <w:szCs w:val="22"/>
        </w:rPr>
        <w:t>poderá a Administração optar pela extinção do contrato e, nesse caso, adotará as medidas admitidas em lei para a continuidade da execução contratual</w:t>
      </w:r>
    </w:p>
    <w:p w14:paraId="395F9C0A" w14:textId="77777777" w:rsidR="001F35C6" w:rsidRPr="00FB4958" w:rsidRDefault="001F35C6" w:rsidP="003F7EDF">
      <w:pPr>
        <w:numPr>
          <w:ilvl w:val="1"/>
          <w:numId w:val="7"/>
        </w:numPr>
        <w:jc w:val="both"/>
        <w:rPr>
          <w:rFonts w:ascii="Cambria" w:hAnsi="Cambria"/>
          <w:i/>
          <w:iCs/>
          <w:sz w:val="22"/>
          <w:szCs w:val="22"/>
        </w:rPr>
      </w:pPr>
      <w:r w:rsidRPr="00FB4958">
        <w:rPr>
          <w:rFonts w:ascii="Cambria" w:hAnsi="Cambria"/>
          <w:sz w:val="22"/>
          <w:szCs w:val="22"/>
        </w:rPr>
        <w:t>O contrato será extinto quando vencido o prazo nele estipulado, independentemente de terem sido cumpridas ou não as obrigações de ambas as partes contraentes.</w:t>
      </w:r>
    </w:p>
    <w:p w14:paraId="23F20E2A" w14:textId="77777777" w:rsidR="001F35C6" w:rsidRPr="00FB4958" w:rsidRDefault="001F35C6" w:rsidP="003F7EDF">
      <w:pPr>
        <w:numPr>
          <w:ilvl w:val="1"/>
          <w:numId w:val="7"/>
        </w:numPr>
        <w:jc w:val="both"/>
        <w:rPr>
          <w:rFonts w:ascii="Cambria" w:hAnsi="Cambria"/>
          <w:i/>
          <w:iCs/>
          <w:sz w:val="22"/>
          <w:szCs w:val="22"/>
        </w:rPr>
      </w:pPr>
      <w:r w:rsidRPr="00FB4958">
        <w:rPr>
          <w:rFonts w:ascii="Cambria" w:hAnsi="Cambria"/>
          <w:sz w:val="22"/>
          <w:szCs w:val="22"/>
        </w:rPr>
        <w:t>O contrato poderá ser extinto antes do prazo nele fixado, sem ônus para o contratante, quando esta não dispuser de créditos orçamentários para sua continuidade ou quando entender que o contrato não mais lhe oferece vantagem.</w:t>
      </w:r>
    </w:p>
    <w:p w14:paraId="181635A1" w14:textId="77777777" w:rsidR="001F35C6" w:rsidRPr="00FB4958" w:rsidRDefault="001F35C6" w:rsidP="003F7EDF">
      <w:pPr>
        <w:numPr>
          <w:ilvl w:val="1"/>
          <w:numId w:val="7"/>
        </w:numPr>
        <w:jc w:val="both"/>
        <w:rPr>
          <w:rFonts w:ascii="Cambria" w:hAnsi="Cambria"/>
          <w:i/>
          <w:iCs/>
          <w:sz w:val="22"/>
          <w:szCs w:val="22"/>
        </w:rPr>
      </w:pPr>
      <w:r w:rsidRPr="00FB4958">
        <w:rPr>
          <w:rFonts w:ascii="Cambria" w:hAnsi="Cambria"/>
          <w:sz w:val="22"/>
          <w:szCs w:val="22"/>
        </w:rPr>
        <w:t>A extinção nesta hipótese ocorrerá na próxima data de aniversário do contrato, desde que haja a notificação do contratado pelo contratante nesse sentido com pelo menos 2 (dois) meses de antecedência desse dia.</w:t>
      </w:r>
    </w:p>
    <w:p w14:paraId="27142932" w14:textId="77777777" w:rsidR="001F35C6" w:rsidRPr="00FB4958" w:rsidRDefault="001F35C6" w:rsidP="003F7EDF">
      <w:pPr>
        <w:numPr>
          <w:ilvl w:val="1"/>
          <w:numId w:val="7"/>
        </w:numPr>
        <w:jc w:val="both"/>
        <w:rPr>
          <w:rFonts w:ascii="Cambria" w:hAnsi="Cambria"/>
          <w:i/>
          <w:iCs/>
          <w:sz w:val="22"/>
          <w:szCs w:val="22"/>
        </w:rPr>
      </w:pPr>
      <w:r w:rsidRPr="00FB4958">
        <w:rPr>
          <w:rFonts w:ascii="Cambria" w:hAnsi="Cambria"/>
          <w:sz w:val="22"/>
          <w:szCs w:val="22"/>
        </w:rPr>
        <w:t>Caso a notificação da não-continuidade do contrato de que trata este subitem ocorra com menos de 2 (dois) meses da data de aniversário, a extinção contratual ocorrerá após 2 (dois) meses da data da comunicação.</w:t>
      </w:r>
    </w:p>
    <w:p w14:paraId="4B7D367C" w14:textId="77777777" w:rsidR="001F35C6" w:rsidRPr="00FB4958" w:rsidRDefault="001F35C6" w:rsidP="003F7EDF">
      <w:pPr>
        <w:numPr>
          <w:ilvl w:val="1"/>
          <w:numId w:val="7"/>
        </w:numPr>
        <w:jc w:val="both"/>
        <w:rPr>
          <w:rFonts w:ascii="Cambria" w:hAnsi="Cambria"/>
          <w:sz w:val="22"/>
          <w:szCs w:val="22"/>
        </w:rPr>
      </w:pPr>
      <w:r w:rsidRPr="00FB4958">
        <w:rPr>
          <w:rFonts w:ascii="Cambria" w:hAnsi="Cambria"/>
          <w:sz w:val="22"/>
          <w:szCs w:val="22"/>
        </w:rPr>
        <w:t xml:space="preserve">O contrato poderá ser extinto antes de cumpridas as obrigações nele estipuladas, ou antes do prazo nele fixado, por algum dos motivos previstos no </w:t>
      </w:r>
      <w:hyperlink r:id="rId24" w:anchor="art137" w:history="1">
        <w:r w:rsidRPr="00FB4958">
          <w:rPr>
            <w:rFonts w:ascii="Cambria" w:hAnsi="Cambria"/>
            <w:sz w:val="22"/>
            <w:szCs w:val="22"/>
          </w:rPr>
          <w:t>artigo 137 da Lei nº 14.133/21</w:t>
        </w:r>
      </w:hyperlink>
      <w:r w:rsidRPr="00FB4958">
        <w:rPr>
          <w:rFonts w:ascii="Cambria" w:hAnsi="Cambria"/>
          <w:sz w:val="22"/>
          <w:szCs w:val="22"/>
        </w:rPr>
        <w:t>, bem como amigavelmente, assegurados o contraditório e a ampla defesa.</w:t>
      </w:r>
    </w:p>
    <w:p w14:paraId="1DA00C4A" w14:textId="77777777" w:rsidR="001F35C6" w:rsidRPr="00FB4958" w:rsidRDefault="001F35C6" w:rsidP="003F7EDF">
      <w:pPr>
        <w:pStyle w:val="Nivel2"/>
        <w:numPr>
          <w:ilvl w:val="2"/>
          <w:numId w:val="7"/>
        </w:numPr>
        <w:spacing w:line="240" w:lineRule="auto"/>
        <w:ind w:left="426"/>
        <w:rPr>
          <w:rFonts w:ascii="Cambria" w:hAnsi="Cambria"/>
          <w:color w:val="auto"/>
          <w:sz w:val="22"/>
          <w:szCs w:val="22"/>
        </w:rPr>
      </w:pPr>
      <w:r w:rsidRPr="00FB4958">
        <w:rPr>
          <w:rFonts w:ascii="Cambria" w:hAnsi="Cambria"/>
          <w:color w:val="auto"/>
          <w:sz w:val="22"/>
          <w:szCs w:val="22"/>
        </w:rPr>
        <w:t xml:space="preserve">Nesta hipótese, aplicam-se também os </w:t>
      </w:r>
      <w:hyperlink r:id="rId25" w:anchor="art138" w:history="1">
        <w:r w:rsidRPr="00FB4958">
          <w:rPr>
            <w:rFonts w:ascii="Cambria" w:hAnsi="Cambria"/>
            <w:color w:val="auto"/>
            <w:sz w:val="22"/>
            <w:szCs w:val="22"/>
          </w:rPr>
          <w:t>artigos 138 e 139</w:t>
        </w:r>
      </w:hyperlink>
      <w:r w:rsidRPr="00FB4958">
        <w:rPr>
          <w:rFonts w:ascii="Cambria" w:hAnsi="Cambria"/>
          <w:color w:val="auto"/>
          <w:sz w:val="22"/>
          <w:szCs w:val="22"/>
        </w:rPr>
        <w:t xml:space="preserve"> da mesma Lei.</w:t>
      </w:r>
    </w:p>
    <w:p w14:paraId="2004332C" w14:textId="77777777" w:rsidR="001F35C6" w:rsidRPr="00FB4958" w:rsidRDefault="001F35C6" w:rsidP="003F7EDF">
      <w:pPr>
        <w:pStyle w:val="Nivel2"/>
        <w:numPr>
          <w:ilvl w:val="2"/>
          <w:numId w:val="7"/>
        </w:numPr>
        <w:spacing w:line="240" w:lineRule="auto"/>
        <w:ind w:left="426"/>
        <w:rPr>
          <w:rFonts w:ascii="Cambria" w:hAnsi="Cambria"/>
          <w:color w:val="auto"/>
          <w:sz w:val="22"/>
          <w:szCs w:val="22"/>
        </w:rPr>
      </w:pPr>
      <w:r w:rsidRPr="00FB4958">
        <w:rPr>
          <w:rFonts w:ascii="Cambria" w:hAnsi="Cambria"/>
          <w:color w:val="auto"/>
          <w:sz w:val="22"/>
          <w:szCs w:val="22"/>
        </w:rPr>
        <w:t>A alteração social ou a modificação da finalidade ou da estrutura da empresa não ensejará a extinção se não restringir sua capacidade de concluir o contrato.</w:t>
      </w:r>
    </w:p>
    <w:p w14:paraId="5C2BF2FA" w14:textId="77777777" w:rsidR="001F35C6" w:rsidRPr="00FB4958" w:rsidRDefault="001F35C6" w:rsidP="003F7EDF">
      <w:pPr>
        <w:pStyle w:val="Nivel4"/>
        <w:numPr>
          <w:ilvl w:val="3"/>
          <w:numId w:val="7"/>
        </w:numPr>
        <w:spacing w:line="240" w:lineRule="auto"/>
        <w:ind w:left="426"/>
        <w:rPr>
          <w:rFonts w:ascii="Cambria" w:hAnsi="Cambria"/>
          <w:sz w:val="22"/>
          <w:szCs w:val="22"/>
        </w:rPr>
      </w:pPr>
      <w:r w:rsidRPr="00FB4958">
        <w:rPr>
          <w:rFonts w:ascii="Cambria" w:hAnsi="Cambria"/>
          <w:sz w:val="22"/>
          <w:szCs w:val="22"/>
        </w:rPr>
        <w:t>Se a operação implicar mudança da pessoa jurídica contratada, deverá ser formalizado termo aditivo para alteração subjetiva.</w:t>
      </w:r>
    </w:p>
    <w:p w14:paraId="1D15526A" w14:textId="77777777" w:rsidR="001F35C6" w:rsidRPr="00FB4958" w:rsidRDefault="001F35C6" w:rsidP="003F7EDF">
      <w:pPr>
        <w:numPr>
          <w:ilvl w:val="1"/>
          <w:numId w:val="7"/>
        </w:numPr>
        <w:jc w:val="both"/>
        <w:rPr>
          <w:rFonts w:ascii="Cambria" w:hAnsi="Cambria"/>
          <w:sz w:val="22"/>
          <w:szCs w:val="22"/>
        </w:rPr>
      </w:pPr>
      <w:r w:rsidRPr="00FB4958">
        <w:rPr>
          <w:rFonts w:ascii="Cambria" w:hAnsi="Cambria"/>
          <w:sz w:val="22"/>
          <w:szCs w:val="22"/>
        </w:rPr>
        <w:t>O termo de extinção, sempre que possível, será precedido:</w:t>
      </w:r>
    </w:p>
    <w:p w14:paraId="56076E12" w14:textId="77777777" w:rsidR="001F35C6" w:rsidRPr="00FB4958" w:rsidRDefault="001F35C6" w:rsidP="003F7EDF">
      <w:pPr>
        <w:pStyle w:val="Nivel4"/>
        <w:numPr>
          <w:ilvl w:val="3"/>
          <w:numId w:val="7"/>
        </w:numPr>
        <w:spacing w:line="240" w:lineRule="auto"/>
        <w:ind w:left="426"/>
        <w:rPr>
          <w:rFonts w:ascii="Cambria" w:hAnsi="Cambria"/>
          <w:sz w:val="22"/>
          <w:szCs w:val="22"/>
        </w:rPr>
      </w:pPr>
      <w:r w:rsidRPr="00FB4958">
        <w:rPr>
          <w:rFonts w:ascii="Cambria" w:hAnsi="Cambria"/>
          <w:sz w:val="22"/>
          <w:szCs w:val="22"/>
        </w:rPr>
        <w:t>Balanço dos eventos contratuais já cumpridos ou parcialmente cumpridos;</w:t>
      </w:r>
    </w:p>
    <w:p w14:paraId="76167FE7" w14:textId="77777777" w:rsidR="001F35C6" w:rsidRPr="00FB4958" w:rsidRDefault="001F35C6" w:rsidP="003F7EDF">
      <w:pPr>
        <w:pStyle w:val="Nivel4"/>
        <w:numPr>
          <w:ilvl w:val="3"/>
          <w:numId w:val="7"/>
        </w:numPr>
        <w:spacing w:line="240" w:lineRule="auto"/>
        <w:ind w:left="426"/>
        <w:rPr>
          <w:rFonts w:ascii="Cambria" w:hAnsi="Cambria"/>
          <w:sz w:val="22"/>
          <w:szCs w:val="22"/>
        </w:rPr>
      </w:pPr>
      <w:r w:rsidRPr="00FB4958">
        <w:rPr>
          <w:rFonts w:ascii="Cambria" w:hAnsi="Cambria"/>
          <w:sz w:val="22"/>
          <w:szCs w:val="22"/>
        </w:rPr>
        <w:t>Relação dos pagamentos já efetuados e ainda devidos;</w:t>
      </w:r>
    </w:p>
    <w:p w14:paraId="5835B92D" w14:textId="77777777" w:rsidR="001F35C6" w:rsidRPr="00FB4958" w:rsidRDefault="001F35C6" w:rsidP="003F7EDF">
      <w:pPr>
        <w:pStyle w:val="Nivel4"/>
        <w:numPr>
          <w:ilvl w:val="3"/>
          <w:numId w:val="7"/>
        </w:numPr>
        <w:spacing w:line="240" w:lineRule="auto"/>
        <w:ind w:left="426"/>
        <w:rPr>
          <w:rFonts w:ascii="Cambria" w:hAnsi="Cambria"/>
          <w:sz w:val="22"/>
          <w:szCs w:val="22"/>
        </w:rPr>
      </w:pPr>
      <w:r w:rsidRPr="00FB4958">
        <w:rPr>
          <w:rFonts w:ascii="Cambria" w:hAnsi="Cambria"/>
          <w:sz w:val="22"/>
          <w:szCs w:val="22"/>
        </w:rPr>
        <w:t>Indenizações e multas.</w:t>
      </w:r>
    </w:p>
    <w:p w14:paraId="200DE1B8" w14:textId="77777777" w:rsidR="001F35C6" w:rsidRPr="00FB4958" w:rsidRDefault="001F35C6" w:rsidP="003F7EDF">
      <w:pPr>
        <w:numPr>
          <w:ilvl w:val="1"/>
          <w:numId w:val="7"/>
        </w:numPr>
        <w:jc w:val="both"/>
        <w:rPr>
          <w:rFonts w:ascii="Cambria" w:hAnsi="Cambria"/>
          <w:sz w:val="22"/>
          <w:szCs w:val="22"/>
        </w:rPr>
      </w:pPr>
      <w:r w:rsidRPr="00FB4958">
        <w:rPr>
          <w:rFonts w:ascii="Cambria" w:hAnsi="Cambria"/>
          <w:sz w:val="22"/>
          <w:szCs w:val="22"/>
        </w:rPr>
        <w:t>A extinção do contrato não configura óbice para o reconhecimento do desequilíbrio econômico-financeiro, hipótese em que será concedida indenização por meio de termo indenizatório (</w:t>
      </w:r>
      <w:hyperlink r:id="rId26" w:anchor="art131" w:history="1">
        <w:r w:rsidRPr="00FB4958">
          <w:rPr>
            <w:rFonts w:ascii="Cambria" w:hAnsi="Cambria"/>
            <w:sz w:val="22"/>
            <w:szCs w:val="22"/>
          </w:rPr>
          <w:t xml:space="preserve">art. 131, </w:t>
        </w:r>
        <w:r w:rsidRPr="00FB4958">
          <w:rPr>
            <w:rFonts w:ascii="Cambria" w:hAnsi="Cambria"/>
            <w:i/>
            <w:iCs/>
            <w:sz w:val="22"/>
            <w:szCs w:val="22"/>
          </w:rPr>
          <w:t xml:space="preserve">caput, </w:t>
        </w:r>
        <w:r w:rsidRPr="00FB4958">
          <w:rPr>
            <w:rFonts w:ascii="Cambria" w:hAnsi="Cambria"/>
            <w:sz w:val="22"/>
            <w:szCs w:val="22"/>
          </w:rPr>
          <w:t>da Lei n.º 14.133, de 2021).</w:t>
        </w:r>
      </w:hyperlink>
      <w:r w:rsidRPr="00FB4958">
        <w:rPr>
          <w:rFonts w:ascii="Cambria" w:hAnsi="Cambria"/>
          <w:sz w:val="22"/>
          <w:szCs w:val="22"/>
        </w:rPr>
        <w:t xml:space="preserve"> </w:t>
      </w:r>
    </w:p>
    <w:p w14:paraId="4F9918AC" w14:textId="77777777" w:rsidR="001F35C6" w:rsidRPr="00FB4958" w:rsidRDefault="001F35C6" w:rsidP="003F7EDF">
      <w:pPr>
        <w:numPr>
          <w:ilvl w:val="1"/>
          <w:numId w:val="7"/>
        </w:numPr>
        <w:jc w:val="both"/>
        <w:rPr>
          <w:rFonts w:ascii="Cambria" w:hAnsi="Cambria"/>
          <w:sz w:val="22"/>
          <w:szCs w:val="22"/>
        </w:rPr>
      </w:pPr>
      <w:r w:rsidRPr="00FB4958">
        <w:rPr>
          <w:rFonts w:ascii="Cambria" w:hAnsi="Cambria"/>
          <w:sz w:val="22"/>
          <w:szCs w:val="22"/>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14:paraId="3F546D9A" w14:textId="77777777" w:rsidR="001F35C6" w:rsidRPr="00FB4958" w:rsidRDefault="001F35C6" w:rsidP="003F7EDF">
      <w:pPr>
        <w:pStyle w:val="Nivel01"/>
        <w:numPr>
          <w:ilvl w:val="0"/>
          <w:numId w:val="7"/>
        </w:numPr>
        <w:spacing w:before="120" w:after="120"/>
        <w:rPr>
          <w:rFonts w:ascii="Cambria" w:hAnsi="Cambria" w:cs="Calibri Light"/>
          <w:sz w:val="22"/>
          <w:szCs w:val="22"/>
        </w:rPr>
      </w:pPr>
      <w:r w:rsidRPr="00FB4958">
        <w:rPr>
          <w:rFonts w:ascii="Cambria" w:hAnsi="Cambria" w:cs="Calibri Light"/>
          <w:sz w:val="22"/>
          <w:szCs w:val="22"/>
        </w:rPr>
        <w:lastRenderedPageBreak/>
        <w:t xml:space="preserve">CLÁUSULA DÉCIMA PRIMEIRA – </w:t>
      </w:r>
      <w:r w:rsidRPr="00FB4958">
        <w:rPr>
          <w:rFonts w:ascii="Cambria" w:hAnsi="Cambria"/>
          <w:sz w:val="22"/>
          <w:szCs w:val="22"/>
        </w:rPr>
        <w:t>ALTERAÇÕES</w:t>
      </w:r>
    </w:p>
    <w:p w14:paraId="24FD9519" w14:textId="77777777" w:rsidR="001F35C6" w:rsidRPr="00FB4958" w:rsidRDefault="001F35C6" w:rsidP="003F7EDF">
      <w:pPr>
        <w:numPr>
          <w:ilvl w:val="1"/>
          <w:numId w:val="2"/>
        </w:numPr>
        <w:jc w:val="both"/>
        <w:rPr>
          <w:rFonts w:ascii="Cambria" w:hAnsi="Cambria"/>
          <w:sz w:val="22"/>
          <w:szCs w:val="22"/>
        </w:rPr>
      </w:pPr>
      <w:r w:rsidRPr="00FB4958">
        <w:rPr>
          <w:rFonts w:ascii="Cambria" w:hAnsi="Cambria"/>
          <w:sz w:val="22"/>
          <w:szCs w:val="22"/>
        </w:rPr>
        <w:t xml:space="preserve">Eventuais alterações contratuais reger-se-ão pela disciplina dos </w:t>
      </w:r>
      <w:hyperlink r:id="rId27" w:anchor="art124" w:history="1">
        <w:proofErr w:type="spellStart"/>
        <w:r w:rsidRPr="00FB4958">
          <w:rPr>
            <w:rFonts w:ascii="Cambria" w:hAnsi="Cambria"/>
            <w:sz w:val="22"/>
            <w:szCs w:val="22"/>
          </w:rPr>
          <w:t>arts</w:t>
        </w:r>
        <w:proofErr w:type="spellEnd"/>
        <w:r w:rsidRPr="00FB4958">
          <w:rPr>
            <w:rFonts w:ascii="Cambria" w:hAnsi="Cambria"/>
            <w:sz w:val="22"/>
            <w:szCs w:val="22"/>
          </w:rPr>
          <w:t>. 124 e seguintes da Lei nº 14.133, de 2021</w:t>
        </w:r>
      </w:hyperlink>
      <w:r w:rsidRPr="00FB4958">
        <w:rPr>
          <w:rFonts w:ascii="Cambria" w:hAnsi="Cambria"/>
          <w:sz w:val="22"/>
          <w:szCs w:val="22"/>
        </w:rPr>
        <w:t>.</w:t>
      </w:r>
    </w:p>
    <w:p w14:paraId="2F4DA5FE" w14:textId="77777777" w:rsidR="001F35C6" w:rsidRPr="00FB4958" w:rsidRDefault="001F35C6" w:rsidP="003F7EDF">
      <w:pPr>
        <w:numPr>
          <w:ilvl w:val="1"/>
          <w:numId w:val="2"/>
        </w:numPr>
        <w:jc w:val="both"/>
        <w:rPr>
          <w:rFonts w:ascii="Cambria" w:hAnsi="Cambria"/>
          <w:sz w:val="22"/>
          <w:szCs w:val="22"/>
        </w:rPr>
      </w:pPr>
      <w:r w:rsidRPr="00FB4958">
        <w:rPr>
          <w:rFonts w:ascii="Cambria" w:hAnsi="Cambria"/>
          <w:sz w:val="22"/>
          <w:szCs w:val="22"/>
        </w:rPr>
        <w:t>O contratado é obrigado a aceitar, nas mesmas condições contratuais, os acréscimos ou supressões que se fizerem necessários, até o limite de 25% (vinte e cinco por cento) do valor inicial atualizado do contrato.</w:t>
      </w:r>
    </w:p>
    <w:p w14:paraId="50E5C6CE" w14:textId="77777777" w:rsidR="001F35C6" w:rsidRPr="00FB4958" w:rsidRDefault="001F35C6" w:rsidP="003F7EDF">
      <w:pPr>
        <w:numPr>
          <w:ilvl w:val="1"/>
          <w:numId w:val="2"/>
        </w:numPr>
        <w:jc w:val="both"/>
        <w:rPr>
          <w:rFonts w:ascii="Cambria" w:hAnsi="Cambria"/>
          <w:sz w:val="22"/>
          <w:szCs w:val="22"/>
        </w:rPr>
      </w:pPr>
      <w:r w:rsidRPr="00FB4958">
        <w:rPr>
          <w:rFonts w:ascii="Cambria" w:hAnsi="Cambria"/>
          <w:sz w:val="22"/>
          <w:szCs w:val="22"/>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1A08BC42" w14:textId="77777777" w:rsidR="001F35C6" w:rsidRPr="00FB4958" w:rsidRDefault="001F35C6" w:rsidP="003F7EDF">
      <w:pPr>
        <w:numPr>
          <w:ilvl w:val="1"/>
          <w:numId w:val="2"/>
        </w:numPr>
        <w:jc w:val="both"/>
        <w:rPr>
          <w:rFonts w:ascii="Cambria" w:hAnsi="Cambria"/>
          <w:sz w:val="22"/>
          <w:szCs w:val="22"/>
        </w:rPr>
      </w:pPr>
      <w:r w:rsidRPr="00FB4958">
        <w:rPr>
          <w:rFonts w:ascii="Cambria" w:hAnsi="Cambria"/>
          <w:sz w:val="22"/>
          <w:szCs w:val="22"/>
        </w:rPr>
        <w:t xml:space="preserve">Registros que não caracterizam alteração do contrato podem ser realizados por simples apostila, dispensada a celebração de termo aditivo, na forma do </w:t>
      </w:r>
      <w:hyperlink r:id="rId28" w:anchor="art136" w:history="1">
        <w:r w:rsidRPr="00FB4958">
          <w:rPr>
            <w:rFonts w:ascii="Cambria" w:hAnsi="Cambria"/>
            <w:sz w:val="22"/>
            <w:szCs w:val="22"/>
          </w:rPr>
          <w:t>art. 136 da Lei nº 14.133, de 2021</w:t>
        </w:r>
      </w:hyperlink>
      <w:r w:rsidRPr="00FB4958">
        <w:rPr>
          <w:rFonts w:ascii="Cambria" w:hAnsi="Cambria"/>
          <w:sz w:val="22"/>
          <w:szCs w:val="22"/>
        </w:rPr>
        <w:t>.</w:t>
      </w:r>
    </w:p>
    <w:p w14:paraId="5C2AE746" w14:textId="77777777" w:rsidR="001F35C6" w:rsidRPr="00FB4958" w:rsidRDefault="001F35C6" w:rsidP="003F7EDF">
      <w:pPr>
        <w:pStyle w:val="Nivel01"/>
        <w:rPr>
          <w:rFonts w:ascii="Cambria" w:hAnsi="Cambria"/>
          <w:sz w:val="22"/>
          <w:szCs w:val="22"/>
        </w:rPr>
      </w:pPr>
      <w:r w:rsidRPr="00FB4958">
        <w:rPr>
          <w:rFonts w:ascii="Cambria" w:hAnsi="Cambria"/>
          <w:sz w:val="22"/>
          <w:szCs w:val="22"/>
        </w:rPr>
        <w:t>CLÁUSULA DÉCIMA SEGUNDA – DOS CASOS OMISSOS.</w:t>
      </w:r>
    </w:p>
    <w:p w14:paraId="74F74437" w14:textId="77777777" w:rsidR="001F35C6" w:rsidRPr="00FB4958" w:rsidRDefault="001F35C6" w:rsidP="003F7EDF">
      <w:pPr>
        <w:numPr>
          <w:ilvl w:val="1"/>
          <w:numId w:val="2"/>
        </w:numPr>
        <w:suppressAutoHyphens w:val="0"/>
        <w:spacing w:before="120" w:after="120"/>
        <w:ind w:left="425"/>
        <w:jc w:val="both"/>
        <w:rPr>
          <w:rFonts w:ascii="Cambria" w:hAnsi="Cambria" w:cs="Calibri Light"/>
          <w:sz w:val="22"/>
          <w:szCs w:val="22"/>
        </w:rPr>
      </w:pPr>
      <w:r w:rsidRPr="00FB4958">
        <w:rPr>
          <w:rFonts w:ascii="Cambria" w:hAnsi="Cambria"/>
          <w:sz w:val="22"/>
          <w:szCs w:val="22"/>
        </w:rPr>
        <w:t xml:space="preserve">Os casos omissos serão decididos pelo contratante, segundo as disposições contidas na </w:t>
      </w:r>
      <w:hyperlink r:id="rId29" w:history="1">
        <w:r w:rsidRPr="00FB4958">
          <w:rPr>
            <w:rFonts w:ascii="Cambria" w:hAnsi="Cambria"/>
            <w:sz w:val="22"/>
            <w:szCs w:val="22"/>
          </w:rPr>
          <w:t>Lei nº 14.133, de 2021</w:t>
        </w:r>
      </w:hyperlink>
      <w:r w:rsidRPr="00FB4958">
        <w:rPr>
          <w:rFonts w:ascii="Cambria" w:hAnsi="Cambria"/>
          <w:sz w:val="22"/>
          <w:szCs w:val="22"/>
        </w:rPr>
        <w:t xml:space="preserve">, e demais normas federais aplicáveis e, subsidiariamente, segundo as disposições contidas na </w:t>
      </w:r>
      <w:hyperlink r:id="rId30" w:history="1">
        <w:r w:rsidRPr="00FB4958">
          <w:rPr>
            <w:rFonts w:ascii="Cambria" w:hAnsi="Cambria"/>
            <w:sz w:val="22"/>
            <w:szCs w:val="22"/>
          </w:rPr>
          <w:t>Lei nº 8.078, de 1990 – Código de Defesa do Consumidor</w:t>
        </w:r>
      </w:hyperlink>
      <w:r w:rsidRPr="00FB4958">
        <w:rPr>
          <w:rFonts w:ascii="Cambria" w:hAnsi="Cambria"/>
          <w:sz w:val="22"/>
          <w:szCs w:val="22"/>
        </w:rPr>
        <w:t xml:space="preserve"> – e normas e princípios gerais dos contratos.</w:t>
      </w:r>
    </w:p>
    <w:p w14:paraId="4D00DF60" w14:textId="77777777" w:rsidR="001F35C6" w:rsidRPr="00FB4958" w:rsidRDefault="001F35C6" w:rsidP="003F7EDF">
      <w:pPr>
        <w:pStyle w:val="Nivel01"/>
        <w:rPr>
          <w:rFonts w:ascii="Cambria" w:hAnsi="Cambria"/>
          <w:sz w:val="22"/>
          <w:szCs w:val="22"/>
        </w:rPr>
      </w:pPr>
      <w:r w:rsidRPr="00FB4958">
        <w:rPr>
          <w:rFonts w:ascii="Cambria" w:hAnsi="Cambria"/>
          <w:sz w:val="22"/>
          <w:szCs w:val="22"/>
        </w:rPr>
        <w:t>CLÁUSULA DÉCIMA TERCEIRA – PUBLICAÇÃO</w:t>
      </w:r>
    </w:p>
    <w:p w14:paraId="35864735" w14:textId="77777777" w:rsidR="001F35C6" w:rsidRPr="00FB4958" w:rsidRDefault="001F35C6" w:rsidP="003F7EDF">
      <w:pPr>
        <w:numPr>
          <w:ilvl w:val="1"/>
          <w:numId w:val="2"/>
        </w:numPr>
        <w:suppressAutoHyphens w:val="0"/>
        <w:spacing w:before="120" w:after="120"/>
        <w:ind w:left="425"/>
        <w:jc w:val="both"/>
        <w:rPr>
          <w:rFonts w:ascii="Cambria" w:hAnsi="Cambria" w:cs="Calibri Light"/>
          <w:sz w:val="22"/>
          <w:szCs w:val="22"/>
        </w:rPr>
      </w:pPr>
      <w:r w:rsidRPr="00FB4958">
        <w:rPr>
          <w:rFonts w:ascii="Cambria" w:hAnsi="Cambria"/>
          <w:sz w:val="22"/>
          <w:szCs w:val="22"/>
        </w:rPr>
        <w:t xml:space="preserve">Incumbirá ao contratante divulgar o presente instrumento no Portal Nacional de Contratações Públicas (PNCP), na forma prevista no </w:t>
      </w:r>
      <w:hyperlink r:id="rId31" w:anchor="art94" w:history="1">
        <w:r w:rsidRPr="00FB4958">
          <w:rPr>
            <w:rFonts w:ascii="Cambria" w:hAnsi="Cambria"/>
            <w:sz w:val="22"/>
            <w:szCs w:val="22"/>
          </w:rPr>
          <w:t>art. 94 da Lei 14.133, de 2021</w:t>
        </w:r>
      </w:hyperlink>
      <w:r w:rsidRPr="00FB4958">
        <w:rPr>
          <w:rFonts w:ascii="Cambria" w:hAnsi="Cambria"/>
          <w:sz w:val="22"/>
          <w:szCs w:val="22"/>
        </w:rPr>
        <w:t xml:space="preserve">, bem como no respectivo sítio oficial na Internet, em atenção ao art. 91, </w:t>
      </w:r>
      <w:r w:rsidRPr="00FB4958">
        <w:rPr>
          <w:rFonts w:ascii="Cambria" w:hAnsi="Cambria"/>
          <w:i/>
          <w:iCs/>
          <w:sz w:val="22"/>
          <w:szCs w:val="22"/>
        </w:rPr>
        <w:t>caput,</w:t>
      </w:r>
      <w:r w:rsidRPr="00FB4958">
        <w:rPr>
          <w:rFonts w:ascii="Cambria" w:hAnsi="Cambria"/>
          <w:sz w:val="22"/>
          <w:szCs w:val="22"/>
        </w:rPr>
        <w:t xml:space="preserve"> da Lei n.º 14.133, de 2021, e ao </w:t>
      </w:r>
      <w:hyperlink r:id="rId32" w:anchor="art8§2" w:history="1">
        <w:r w:rsidRPr="00FB4958">
          <w:rPr>
            <w:rFonts w:ascii="Cambria" w:hAnsi="Cambria"/>
            <w:sz w:val="22"/>
            <w:szCs w:val="22"/>
          </w:rPr>
          <w:t>art. 8º, §2º, da Lei n. 12.527, de 2011</w:t>
        </w:r>
      </w:hyperlink>
      <w:r w:rsidRPr="00FB4958">
        <w:rPr>
          <w:rFonts w:ascii="Cambria" w:hAnsi="Cambria"/>
          <w:sz w:val="22"/>
          <w:szCs w:val="22"/>
        </w:rPr>
        <w:t xml:space="preserve">, c/c </w:t>
      </w:r>
      <w:hyperlink r:id="rId33" w:anchor="art7§3" w:history="1">
        <w:r w:rsidRPr="00FB4958">
          <w:rPr>
            <w:rFonts w:ascii="Cambria" w:hAnsi="Cambria"/>
            <w:sz w:val="22"/>
            <w:szCs w:val="22"/>
          </w:rPr>
          <w:t>art. 7º, §3º, inciso V, do Decreto n. 7.724, de 2012.</w:t>
        </w:r>
      </w:hyperlink>
    </w:p>
    <w:p w14:paraId="7B669437" w14:textId="77777777" w:rsidR="001F35C6" w:rsidRPr="00FB4958" w:rsidRDefault="001F35C6" w:rsidP="003F7EDF">
      <w:pPr>
        <w:pStyle w:val="Nivel01"/>
        <w:rPr>
          <w:rFonts w:ascii="Cambria" w:hAnsi="Cambria"/>
          <w:sz w:val="22"/>
          <w:szCs w:val="22"/>
        </w:rPr>
      </w:pPr>
      <w:r w:rsidRPr="00FB4958">
        <w:rPr>
          <w:rFonts w:ascii="Cambria" w:hAnsi="Cambria"/>
          <w:sz w:val="22"/>
          <w:szCs w:val="22"/>
        </w:rPr>
        <w:t>CLÁUSULA DÉCIMA QUARTA – FORO</w:t>
      </w:r>
    </w:p>
    <w:p w14:paraId="29510BA0" w14:textId="77777777" w:rsidR="001F35C6" w:rsidRPr="00FB4958" w:rsidRDefault="001F35C6" w:rsidP="003F7EDF">
      <w:pPr>
        <w:numPr>
          <w:ilvl w:val="1"/>
          <w:numId w:val="2"/>
        </w:numPr>
        <w:suppressAutoHyphens w:val="0"/>
        <w:spacing w:before="120" w:after="120"/>
        <w:ind w:left="425"/>
        <w:jc w:val="both"/>
        <w:rPr>
          <w:rFonts w:ascii="Cambria" w:hAnsi="Cambria" w:cs="Calibri Light"/>
          <w:sz w:val="22"/>
          <w:szCs w:val="22"/>
        </w:rPr>
      </w:pPr>
      <w:r w:rsidRPr="00FB4958">
        <w:rPr>
          <w:rFonts w:ascii="Cambria" w:hAnsi="Cambria" w:cs="Calibri Light"/>
          <w:sz w:val="22"/>
          <w:szCs w:val="22"/>
        </w:rPr>
        <w:t xml:space="preserve">É eleito o Foro da comarca de </w:t>
      </w:r>
      <w:r w:rsidR="00C920A2">
        <w:rPr>
          <w:rFonts w:ascii="Cambria" w:hAnsi="Cambria" w:cs="Calibri Light"/>
          <w:sz w:val="22"/>
          <w:szCs w:val="22"/>
        </w:rPr>
        <w:t xml:space="preserve">Taguatinga </w:t>
      </w:r>
      <w:r w:rsidRPr="00FB4958">
        <w:rPr>
          <w:rFonts w:ascii="Cambria" w:hAnsi="Cambria" w:cs="Calibri Light"/>
          <w:sz w:val="22"/>
          <w:szCs w:val="22"/>
        </w:rPr>
        <w:t xml:space="preserve">– TO, para dirimir os litígios que decorrerem da execução deste Termo de Contrato que não possam ser compostos pela conciliação, conforme </w:t>
      </w:r>
      <w:r w:rsidRPr="00FB4958">
        <w:rPr>
          <w:rFonts w:ascii="Cambria" w:hAnsi="Cambria"/>
          <w:sz w:val="22"/>
          <w:szCs w:val="22"/>
        </w:rPr>
        <w:t>art. 92, §1º, da Lei nº 14.133/21</w:t>
      </w:r>
      <w:r w:rsidRPr="00FB4958">
        <w:rPr>
          <w:rFonts w:ascii="Cambria" w:hAnsi="Cambria" w:cs="Calibri Light"/>
          <w:sz w:val="22"/>
          <w:szCs w:val="22"/>
        </w:rPr>
        <w:t>.</w:t>
      </w:r>
    </w:p>
    <w:p w14:paraId="2537C687" w14:textId="77777777" w:rsidR="001F35C6" w:rsidRPr="00FB4958" w:rsidRDefault="001F35C6" w:rsidP="003F7EDF">
      <w:pPr>
        <w:numPr>
          <w:ilvl w:val="1"/>
          <w:numId w:val="2"/>
        </w:numPr>
        <w:suppressAutoHyphens w:val="0"/>
        <w:spacing w:before="120" w:after="120"/>
        <w:ind w:left="425"/>
        <w:jc w:val="both"/>
        <w:rPr>
          <w:rFonts w:ascii="Cambria" w:hAnsi="Cambria" w:cs="Calibri Light"/>
          <w:sz w:val="22"/>
          <w:szCs w:val="22"/>
        </w:rPr>
      </w:pPr>
      <w:r w:rsidRPr="00FB4958">
        <w:rPr>
          <w:rFonts w:ascii="Cambria" w:hAnsi="Cambria" w:cs="Calibri Light"/>
          <w:sz w:val="22"/>
          <w:szCs w:val="22"/>
        </w:rPr>
        <w:t xml:space="preserve"> Para firmeza e validade do pactuado, o presente Termo de Contrato foi lavrado em duas (duas) vias de igual teor, que, depois de lido e achado em ordem, vai assinado pelos contraentes.</w:t>
      </w:r>
    </w:p>
    <w:p w14:paraId="67C7F4DE" w14:textId="5F45B3C1" w:rsidR="001F35C6" w:rsidRDefault="00A56FF1" w:rsidP="00A56FF1">
      <w:pPr>
        <w:rPr>
          <w:rFonts w:ascii="Cambria" w:hAnsi="Cambria" w:cs="Calibri Light"/>
          <w:sz w:val="22"/>
          <w:szCs w:val="22"/>
        </w:rPr>
      </w:pPr>
      <w:r>
        <w:rPr>
          <w:rFonts w:ascii="Cambria" w:hAnsi="Cambria" w:cs="Calibri Light"/>
          <w:sz w:val="22"/>
          <w:szCs w:val="22"/>
        </w:rPr>
        <w:t>Aurora do Tocantins, 12</w:t>
      </w:r>
      <w:r w:rsidR="001F35C6" w:rsidRPr="00FB4958">
        <w:rPr>
          <w:rFonts w:ascii="Cambria" w:hAnsi="Cambria" w:cs="Calibri Light"/>
          <w:sz w:val="22"/>
          <w:szCs w:val="22"/>
        </w:rPr>
        <w:t xml:space="preserve"> de </w:t>
      </w:r>
      <w:r>
        <w:rPr>
          <w:rFonts w:ascii="Cambria" w:hAnsi="Cambria" w:cs="Calibri Light"/>
          <w:sz w:val="22"/>
          <w:szCs w:val="22"/>
        </w:rPr>
        <w:t>janeiro</w:t>
      </w:r>
      <w:r w:rsidR="001F35C6" w:rsidRPr="00FB4958">
        <w:rPr>
          <w:rFonts w:ascii="Cambria" w:hAnsi="Cambria" w:cs="Calibri Light"/>
          <w:sz w:val="22"/>
          <w:szCs w:val="22"/>
        </w:rPr>
        <w:t xml:space="preserve"> de </w:t>
      </w:r>
      <w:r w:rsidR="00B57C4F">
        <w:rPr>
          <w:rFonts w:ascii="Cambria" w:hAnsi="Cambria" w:cs="Calibri Light"/>
          <w:sz w:val="22"/>
          <w:szCs w:val="22"/>
        </w:rPr>
        <w:t>2025</w:t>
      </w:r>
      <w:r w:rsidR="001F35C6" w:rsidRPr="00FB4958">
        <w:rPr>
          <w:rFonts w:ascii="Cambria" w:hAnsi="Cambria" w:cs="Calibri Light"/>
          <w:sz w:val="22"/>
          <w:szCs w:val="22"/>
        </w:rPr>
        <w:t>.</w:t>
      </w:r>
    </w:p>
    <w:p w14:paraId="100DCA7C" w14:textId="7C1DA294" w:rsidR="00AF2A82" w:rsidRDefault="00AF2A82" w:rsidP="00A56FF1">
      <w:pPr>
        <w:rPr>
          <w:rFonts w:ascii="Cambria" w:hAnsi="Cambria" w:cs="Calibri Light"/>
          <w:sz w:val="22"/>
          <w:szCs w:val="22"/>
        </w:rPr>
      </w:pPr>
    </w:p>
    <w:p w14:paraId="17F2F610" w14:textId="240DDC7F" w:rsidR="00AF2A82" w:rsidRDefault="00AF2A82" w:rsidP="00A56FF1">
      <w:pPr>
        <w:rPr>
          <w:rFonts w:ascii="Cambria" w:hAnsi="Cambria" w:cs="Calibri Light"/>
          <w:sz w:val="22"/>
          <w:szCs w:val="22"/>
        </w:rPr>
      </w:pPr>
    </w:p>
    <w:p w14:paraId="42D0ADFB" w14:textId="77777777" w:rsidR="00AF2A82" w:rsidRPr="00FB4958" w:rsidRDefault="00AF2A82" w:rsidP="00A56FF1">
      <w:pPr>
        <w:rPr>
          <w:rFonts w:ascii="Cambria" w:hAnsi="Cambria" w:cs="Calibri Light"/>
          <w:sz w:val="22"/>
          <w:szCs w:val="22"/>
        </w:rPr>
      </w:pPr>
    </w:p>
    <w:p w14:paraId="7D09E1F4" w14:textId="0602A635" w:rsidR="001F35C6" w:rsidRPr="00FB4958" w:rsidRDefault="002D5F7E" w:rsidP="003F7EDF">
      <w:pPr>
        <w:spacing w:before="120" w:after="120"/>
        <w:jc w:val="center"/>
        <w:rPr>
          <w:rFonts w:ascii="Cambria" w:hAnsi="Cambria" w:cs="Calibri Light"/>
          <w:sz w:val="22"/>
          <w:szCs w:val="22"/>
        </w:rPr>
      </w:pPr>
      <w:r>
        <w:rPr>
          <w:rFonts w:ascii="Cambria" w:hAnsi="Cambria" w:cs="Calibri Light"/>
          <w:b/>
          <w:sz w:val="22"/>
          <w:szCs w:val="22"/>
        </w:rPr>
        <w:t>Prefeitura Municipal de Aurora do Tocantins</w:t>
      </w:r>
    </w:p>
    <w:p w14:paraId="7F2E50C3" w14:textId="5697C380" w:rsidR="001F35C6" w:rsidRPr="00FB4958" w:rsidRDefault="002D5F7E" w:rsidP="003F7EDF">
      <w:pPr>
        <w:spacing w:before="120" w:after="120"/>
        <w:jc w:val="center"/>
        <w:rPr>
          <w:rFonts w:ascii="Cambria" w:hAnsi="Cambria" w:cs="Calibri Light"/>
          <w:sz w:val="22"/>
          <w:szCs w:val="22"/>
        </w:rPr>
      </w:pPr>
      <w:r>
        <w:rPr>
          <w:rFonts w:ascii="Cambria" w:hAnsi="Cambria" w:cs="Calibri Light"/>
          <w:sz w:val="22"/>
          <w:szCs w:val="22"/>
        </w:rPr>
        <w:t>Edson Neiva da Silva - Prefeito</w:t>
      </w:r>
    </w:p>
    <w:p w14:paraId="5480EA8D" w14:textId="77777777" w:rsidR="00AF2A82" w:rsidRDefault="00AF2A82" w:rsidP="00AF2A82">
      <w:pPr>
        <w:spacing w:before="120" w:after="120"/>
        <w:jc w:val="center"/>
        <w:rPr>
          <w:rFonts w:ascii="Cambria" w:hAnsi="Cambria" w:cs="Calibri Light"/>
          <w:b/>
          <w:sz w:val="22"/>
          <w:szCs w:val="22"/>
        </w:rPr>
      </w:pPr>
    </w:p>
    <w:p w14:paraId="1CD149ED" w14:textId="77777777" w:rsidR="00AF2A82" w:rsidRDefault="00AF2A82" w:rsidP="00AF2A82">
      <w:pPr>
        <w:spacing w:before="120" w:after="120"/>
        <w:jc w:val="center"/>
        <w:rPr>
          <w:rFonts w:ascii="Cambria" w:hAnsi="Cambria" w:cs="Calibri Light"/>
          <w:b/>
          <w:sz w:val="22"/>
          <w:szCs w:val="22"/>
        </w:rPr>
      </w:pPr>
    </w:p>
    <w:p w14:paraId="66D30AB9" w14:textId="70B2F797" w:rsidR="00AF2A82" w:rsidRPr="00FB4958" w:rsidRDefault="001F35C6" w:rsidP="00AF2A82">
      <w:pPr>
        <w:spacing w:before="120" w:after="120"/>
        <w:jc w:val="center"/>
        <w:rPr>
          <w:rFonts w:ascii="Cambria" w:hAnsi="Cambria" w:cs="Calibri Light"/>
          <w:b/>
          <w:sz w:val="22"/>
          <w:szCs w:val="22"/>
        </w:rPr>
      </w:pPr>
      <w:r w:rsidRPr="00FB4958">
        <w:rPr>
          <w:rFonts w:ascii="Cambria" w:hAnsi="Cambria" w:cs="Calibri Light"/>
          <w:b/>
          <w:sz w:val="22"/>
          <w:szCs w:val="22"/>
        </w:rPr>
        <w:t>Contratante</w:t>
      </w:r>
    </w:p>
    <w:p w14:paraId="79900504" w14:textId="5BB36688" w:rsidR="001F35C6" w:rsidRPr="00FB4958" w:rsidRDefault="001F35C6" w:rsidP="003F7EDF">
      <w:pPr>
        <w:spacing w:before="120" w:after="120"/>
        <w:jc w:val="center"/>
        <w:rPr>
          <w:rFonts w:ascii="Cambria" w:hAnsi="Cambria" w:cs="Calibri Light"/>
          <w:sz w:val="22"/>
          <w:szCs w:val="22"/>
        </w:rPr>
      </w:pPr>
      <w:r w:rsidRPr="00FB4958">
        <w:rPr>
          <w:rFonts w:ascii="Cambria" w:hAnsi="Cambria" w:cs="Calibri Light"/>
          <w:sz w:val="22"/>
          <w:szCs w:val="22"/>
        </w:rPr>
        <w:t xml:space="preserve">Empresa </w:t>
      </w:r>
      <w:r w:rsidR="002D5F7E">
        <w:rPr>
          <w:rFonts w:ascii="Cambria" w:hAnsi="Cambria" w:cs="Calibri Light"/>
          <w:sz w:val="22"/>
          <w:szCs w:val="22"/>
        </w:rPr>
        <w:t>Nogueira &amp; Machado</w:t>
      </w:r>
      <w:r w:rsidR="00C47980">
        <w:rPr>
          <w:rFonts w:ascii="Cambria" w:hAnsi="Cambria" w:cs="Calibri Light"/>
          <w:sz w:val="22"/>
          <w:szCs w:val="22"/>
        </w:rPr>
        <w:t xml:space="preserve"> LTDA</w:t>
      </w:r>
    </w:p>
    <w:p w14:paraId="251D6C61" w14:textId="062D5A46" w:rsidR="001F35C6" w:rsidRPr="00FB4958" w:rsidRDefault="001F35C6" w:rsidP="003F7EDF">
      <w:pPr>
        <w:spacing w:before="120" w:after="120"/>
        <w:jc w:val="center"/>
        <w:rPr>
          <w:rFonts w:ascii="Cambria" w:hAnsi="Cambria" w:cs="Calibri Light"/>
          <w:sz w:val="22"/>
          <w:szCs w:val="22"/>
        </w:rPr>
      </w:pPr>
      <w:r w:rsidRPr="00FB4958">
        <w:rPr>
          <w:rFonts w:ascii="Cambria" w:hAnsi="Cambria" w:cs="Calibri Light"/>
          <w:sz w:val="22"/>
          <w:szCs w:val="22"/>
        </w:rPr>
        <w:t xml:space="preserve">Representante </w:t>
      </w:r>
      <w:proofErr w:type="spellStart"/>
      <w:r w:rsidR="00C47980">
        <w:rPr>
          <w:rFonts w:ascii="Cambria" w:hAnsi="Cambria" w:cs="Calibri Light"/>
          <w:sz w:val="22"/>
          <w:szCs w:val="22"/>
        </w:rPr>
        <w:t>Renilda</w:t>
      </w:r>
      <w:proofErr w:type="spellEnd"/>
      <w:r w:rsidR="00C47980">
        <w:rPr>
          <w:rFonts w:ascii="Cambria" w:hAnsi="Cambria" w:cs="Calibri Light"/>
          <w:sz w:val="22"/>
          <w:szCs w:val="22"/>
        </w:rPr>
        <w:t xml:space="preserve"> Branquinho Nogueira</w:t>
      </w:r>
    </w:p>
    <w:p w14:paraId="74D39DE0" w14:textId="77777777" w:rsidR="001F35C6" w:rsidRPr="00FB4958" w:rsidRDefault="001F35C6" w:rsidP="003F7EDF">
      <w:pPr>
        <w:spacing w:before="120" w:after="120"/>
        <w:jc w:val="center"/>
        <w:rPr>
          <w:rFonts w:ascii="Cambria" w:hAnsi="Cambria" w:cs="Calibri Light"/>
          <w:b/>
          <w:sz w:val="22"/>
          <w:szCs w:val="22"/>
        </w:rPr>
      </w:pPr>
      <w:r w:rsidRPr="00FB4958">
        <w:rPr>
          <w:rFonts w:ascii="Cambria" w:hAnsi="Cambria" w:cs="Calibri Light"/>
          <w:b/>
          <w:sz w:val="22"/>
          <w:szCs w:val="22"/>
        </w:rPr>
        <w:lastRenderedPageBreak/>
        <w:t>Contratado</w:t>
      </w:r>
    </w:p>
    <w:p w14:paraId="755C9601" w14:textId="77777777" w:rsidR="001F35C6" w:rsidRPr="00FB4958" w:rsidRDefault="001F35C6" w:rsidP="003F7EDF">
      <w:pPr>
        <w:spacing w:before="120" w:after="120"/>
        <w:jc w:val="both"/>
        <w:rPr>
          <w:rFonts w:ascii="Cambria" w:hAnsi="Cambria" w:cs="Calibri Light"/>
          <w:sz w:val="22"/>
          <w:szCs w:val="22"/>
        </w:rPr>
      </w:pPr>
      <w:r w:rsidRPr="00FB4958">
        <w:rPr>
          <w:rFonts w:ascii="Cambria" w:hAnsi="Cambria" w:cs="Calibri Light"/>
          <w:sz w:val="22"/>
          <w:szCs w:val="22"/>
        </w:rPr>
        <w:t>TESTEMUNHAS:</w:t>
      </w:r>
    </w:p>
    <w:p w14:paraId="7BF39979" w14:textId="77777777" w:rsidR="001F35C6" w:rsidRPr="00FB4958" w:rsidRDefault="001F35C6" w:rsidP="003F7EDF">
      <w:pPr>
        <w:spacing w:before="120" w:after="120"/>
        <w:jc w:val="both"/>
        <w:rPr>
          <w:rFonts w:ascii="Cambria" w:hAnsi="Cambria" w:cs="Calibri Light"/>
          <w:sz w:val="22"/>
          <w:szCs w:val="22"/>
        </w:rPr>
      </w:pPr>
      <w:r w:rsidRPr="00FB4958">
        <w:rPr>
          <w:rFonts w:ascii="Cambria" w:hAnsi="Cambria" w:cs="Calibri Light"/>
          <w:sz w:val="22"/>
          <w:szCs w:val="22"/>
        </w:rPr>
        <w:t>1-_________________________________________</w:t>
      </w:r>
    </w:p>
    <w:p w14:paraId="4B53B390" w14:textId="77777777" w:rsidR="001F35C6" w:rsidRPr="00FB4958" w:rsidRDefault="001F35C6" w:rsidP="003F7EDF">
      <w:pPr>
        <w:spacing w:before="120" w:after="120"/>
        <w:jc w:val="both"/>
        <w:rPr>
          <w:rFonts w:ascii="Cambria" w:hAnsi="Cambria" w:cs="Calibri Light"/>
          <w:sz w:val="22"/>
          <w:szCs w:val="22"/>
        </w:rPr>
      </w:pPr>
      <w:r w:rsidRPr="00FB4958">
        <w:rPr>
          <w:rFonts w:ascii="Cambria" w:hAnsi="Cambria" w:cs="Calibri Light"/>
          <w:sz w:val="22"/>
          <w:szCs w:val="22"/>
        </w:rPr>
        <w:t>CPF:_______________________________________</w:t>
      </w:r>
    </w:p>
    <w:p w14:paraId="651C77D9" w14:textId="77777777" w:rsidR="001F35C6" w:rsidRPr="00FB4958" w:rsidRDefault="001F35C6" w:rsidP="003F7EDF">
      <w:pPr>
        <w:spacing w:before="120" w:after="120"/>
        <w:jc w:val="both"/>
        <w:rPr>
          <w:rFonts w:ascii="Cambria" w:hAnsi="Cambria" w:cs="Calibri Light"/>
          <w:sz w:val="22"/>
          <w:szCs w:val="22"/>
        </w:rPr>
      </w:pPr>
      <w:r w:rsidRPr="00FB4958">
        <w:rPr>
          <w:rFonts w:ascii="Cambria" w:hAnsi="Cambria" w:cs="Calibri Light"/>
          <w:sz w:val="22"/>
          <w:szCs w:val="22"/>
        </w:rPr>
        <w:t>2-_________________________________________</w:t>
      </w:r>
    </w:p>
    <w:p w14:paraId="102EA630" w14:textId="77777777" w:rsidR="001F35C6" w:rsidRPr="00FB4958" w:rsidRDefault="001F35C6" w:rsidP="003F7EDF">
      <w:pPr>
        <w:spacing w:before="120" w:after="120"/>
        <w:jc w:val="both"/>
        <w:rPr>
          <w:rFonts w:ascii="Cambria" w:hAnsi="Cambria" w:cs="Calibri Light"/>
          <w:sz w:val="22"/>
          <w:szCs w:val="22"/>
        </w:rPr>
      </w:pPr>
      <w:r w:rsidRPr="00FB4958">
        <w:rPr>
          <w:rFonts w:ascii="Cambria" w:hAnsi="Cambria" w:cs="Calibri Light"/>
          <w:sz w:val="22"/>
          <w:szCs w:val="22"/>
        </w:rPr>
        <w:t>CPF:_______________________________________</w:t>
      </w:r>
    </w:p>
    <w:p w14:paraId="68AA378E" w14:textId="77777777" w:rsidR="001F35C6" w:rsidRDefault="001F35C6" w:rsidP="00C920A2">
      <w:pPr>
        <w:pStyle w:val="western"/>
        <w:numPr>
          <w:ilvl w:val="0"/>
          <w:numId w:val="1"/>
        </w:numPr>
        <w:spacing w:before="0" w:line="240" w:lineRule="auto"/>
        <w:ind w:right="-17"/>
        <w:jc w:val="center"/>
      </w:pPr>
    </w:p>
    <w:sectPr w:rsidR="001F35C6" w:rsidSect="00C920A2">
      <w:headerReference w:type="default" r:id="rId34"/>
      <w:pgSz w:w="11906" w:h="16838"/>
      <w:pgMar w:top="1417" w:right="1133" w:bottom="1417" w:left="1701" w:header="142"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C85C4" w14:textId="77777777" w:rsidR="000C3DA1" w:rsidRDefault="000C3DA1" w:rsidP="002B1D0E">
      <w:r>
        <w:separator/>
      </w:r>
    </w:p>
  </w:endnote>
  <w:endnote w:type="continuationSeparator" w:id="0">
    <w:p w14:paraId="1E325546" w14:textId="77777777" w:rsidR="000C3DA1" w:rsidRDefault="000C3DA1" w:rsidP="002B1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charset w:val="00"/>
    <w:family w:val="swiss"/>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9BB90" w14:textId="77777777" w:rsidR="000C3DA1" w:rsidRDefault="000C3DA1" w:rsidP="002B1D0E">
      <w:bookmarkStart w:id="0" w:name="_Hlk187503284"/>
      <w:bookmarkEnd w:id="0"/>
      <w:r>
        <w:separator/>
      </w:r>
    </w:p>
  </w:footnote>
  <w:footnote w:type="continuationSeparator" w:id="0">
    <w:p w14:paraId="4C7E440E" w14:textId="77777777" w:rsidR="000C3DA1" w:rsidRDefault="000C3DA1" w:rsidP="002B1D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2CCA1" w14:textId="77777777" w:rsidR="002B1D0E" w:rsidRDefault="002B1D0E" w:rsidP="002B1D0E">
    <w:pPr>
      <w:pStyle w:val="Cabealho"/>
      <w:jc w:val="center"/>
    </w:pPr>
    <w:r>
      <w:rPr>
        <w:noProof/>
        <w:lang w:eastAsia="pt-BR"/>
      </w:rPr>
      <w:drawing>
        <wp:inline distT="0" distB="0" distL="0" distR="0" wp14:anchorId="38252BE8" wp14:editId="05122E5D">
          <wp:extent cx="2657475" cy="990450"/>
          <wp:effectExtent l="0" t="0" r="0" b="63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051" t="33145" r="16745" b="31467"/>
                  <a:stretch/>
                </pic:blipFill>
                <pic:spPr bwMode="auto">
                  <a:xfrm>
                    <a:off x="0" y="0"/>
                    <a:ext cx="2690407" cy="1002724"/>
                  </a:xfrm>
                  <a:prstGeom prst="rect">
                    <a:avLst/>
                  </a:prstGeom>
                  <a:noFill/>
                  <a:ln>
                    <a:noFill/>
                  </a:ln>
                  <a:extLst>
                    <a:ext uri="{53640926-AAD7-44D8-BBD7-CCE9431645EC}">
                      <a14:shadowObscured xmlns:a14="http://schemas.microsoft.com/office/drawing/2010/main"/>
                    </a:ext>
                  </a:extLst>
                </pic:spPr>
              </pic:pic>
            </a:graphicData>
          </a:graphic>
        </wp:inline>
      </w:drawing>
    </w:r>
  </w:p>
  <w:p w14:paraId="5B91083D" w14:textId="52DE7AE0" w:rsidR="002B1D0E" w:rsidRPr="002B1D0E" w:rsidRDefault="00944995" w:rsidP="002B1D0E">
    <w:pPr>
      <w:pStyle w:val="Cabealho"/>
      <w:jc w:val="center"/>
      <w:rPr>
        <w:rFonts w:ascii="Arial" w:hAnsi="Arial" w:cs="Arial"/>
        <w:b/>
        <w:bCs/>
      </w:rPr>
    </w:pPr>
    <w:r>
      <w:rPr>
        <w:rFonts w:ascii="Arial" w:hAnsi="Arial" w:cs="Arial"/>
        <w:b/>
        <w:bCs/>
        <w:noProof/>
      </w:rPr>
      <w:t>Prefeitura</w:t>
    </w:r>
    <w:r w:rsidR="002B1D0E" w:rsidRPr="004313BC">
      <w:rPr>
        <w:rFonts w:ascii="Arial" w:hAnsi="Arial" w:cs="Arial"/>
        <w:b/>
        <w:bCs/>
        <w:noProof/>
      </w:rPr>
      <w:t xml:space="preserve"> Municipal de Aurora - TO</w:t>
    </w:r>
  </w:p>
  <w:p w14:paraId="65F5FE80" w14:textId="77777777" w:rsidR="002B1D0E" w:rsidRPr="001804E1" w:rsidRDefault="002B1D0E" w:rsidP="002B1D0E">
    <w:pPr>
      <w:pStyle w:val="Cabealho"/>
      <w:jc w:val="center"/>
    </w:pPr>
    <w:r w:rsidRPr="00137D9A">
      <w:rPr>
        <w:rFonts w:ascii="Arial" w:hAnsi="Arial" w:cs="Arial"/>
        <w:b/>
      </w:rPr>
      <w:t>ADM. 202</w:t>
    </w:r>
    <w:r>
      <w:rPr>
        <w:rFonts w:ascii="Arial" w:hAnsi="Arial" w:cs="Arial"/>
        <w:b/>
      </w:rPr>
      <w:t>5</w:t>
    </w:r>
    <w:r w:rsidRPr="00137D9A">
      <w:rPr>
        <w:rFonts w:ascii="Arial" w:hAnsi="Arial" w:cs="Arial"/>
        <w:b/>
      </w:rPr>
      <w:t>-202</w:t>
    </w:r>
    <w:r>
      <w:rPr>
        <w:rFonts w:ascii="Arial" w:hAnsi="Arial" w:cs="Arial"/>
        <w:b/>
      </w:rPr>
      <w:t>8</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1"/>
    <w:multiLevelType w:val="multilevel"/>
    <w:tmpl w:val="00000001"/>
    <w:name w:val="WW8Num2"/>
    <w:lvl w:ilvl="0">
      <w:start w:val="1"/>
      <w:numFmt w:val="none"/>
      <w:lvlText w:val=""/>
      <w:lvlJc w:val="left"/>
      <w:pPr>
        <w:tabs>
          <w:tab w:val="num" w:pos="0"/>
        </w:tabs>
      </w:pPr>
    </w:lvl>
    <w:lvl w:ilvl="1">
      <w:start w:val="1"/>
      <w:numFmt w:val="none"/>
      <w:pStyle w:val="Nvel2-Red"/>
      <w:lvlText w:val=""/>
      <w:lvlJc w:val="left"/>
      <w:pPr>
        <w:tabs>
          <w:tab w:val="num" w:pos="0"/>
        </w:tabs>
      </w:pPr>
    </w:lvl>
    <w:lvl w:ilvl="2">
      <w:start w:val="1"/>
      <w:numFmt w:val="none"/>
      <w:pStyle w:val="Nvel3-R"/>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15:restartNumberingAfterBreak="1">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1">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1">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15:restartNumberingAfterBreak="1">
    <w:nsid w:val="61DD361E"/>
    <w:multiLevelType w:val="multilevel"/>
    <w:tmpl w:val="D31EBC58"/>
    <w:lvl w:ilvl="0">
      <w:start w:val="1"/>
      <w:numFmt w:val="decimal"/>
      <w:pStyle w:val="Nivel01"/>
      <w:suff w:val="space"/>
      <w:lvlText w:val="%1."/>
      <w:lvlJc w:val="left"/>
      <w:pPr>
        <w:ind w:left="0" w:firstLine="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1">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0"/>
  </w:num>
  <w:num w:numId="2">
    <w:abstractNumId w:val="4"/>
  </w:num>
  <w:num w:numId="3">
    <w:abstractNumId w:val="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1"/>
    </w:lvlOverride>
    <w:lvlOverride w:ilvl="1">
      <w:startOverride w:val="1"/>
    </w:lvlOverride>
  </w:num>
  <w:num w:numId="8">
    <w:abstractNumId w:val="4"/>
    <w:lvlOverride w:ilvl="0">
      <w:startOverride w:val="3"/>
    </w:lvlOverride>
    <w:lvlOverride w:ilvl="1">
      <w:startOverride w:val="1"/>
    </w:lvlOverride>
  </w:num>
  <w:num w:numId="9">
    <w:abstractNumId w:val="4"/>
    <w:lvlOverride w:ilvl="0">
      <w:startOverride w:val="4"/>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EDF"/>
    <w:rsid w:val="000C3DA1"/>
    <w:rsid w:val="000D5BCC"/>
    <w:rsid w:val="001F35C6"/>
    <w:rsid w:val="002B1D0E"/>
    <w:rsid w:val="002C684B"/>
    <w:rsid w:val="002D5F7E"/>
    <w:rsid w:val="003F7EDF"/>
    <w:rsid w:val="004848D7"/>
    <w:rsid w:val="004D2488"/>
    <w:rsid w:val="00867C5F"/>
    <w:rsid w:val="00944995"/>
    <w:rsid w:val="00995C97"/>
    <w:rsid w:val="00A56FF1"/>
    <w:rsid w:val="00A70DB4"/>
    <w:rsid w:val="00AF2A82"/>
    <w:rsid w:val="00B57C4F"/>
    <w:rsid w:val="00C47980"/>
    <w:rsid w:val="00C920A2"/>
    <w:rsid w:val="00D83559"/>
    <w:rsid w:val="00E66860"/>
    <w:rsid w:val="00EF1155"/>
    <w:rsid w:val="00F30C5B"/>
    <w:rsid w:val="00FE5F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7F0C1"/>
  <w15:chartTrackingRefBased/>
  <w15:docId w15:val="{17C5B096-912D-4B53-8A42-8FCFF050F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EDF"/>
    <w:pPr>
      <w:suppressAutoHyphens/>
      <w:spacing w:after="0" w:line="240" w:lineRule="auto"/>
    </w:pPr>
    <w:rPr>
      <w:rFonts w:ascii="Times New Roman" w:eastAsia="Times New Roman" w:hAnsi="Times New Roman" w:cs="Times New Roman"/>
      <w:sz w:val="20"/>
      <w:szCs w:val="20"/>
      <w:lang w:eastAsia="ja-JP"/>
    </w:rPr>
  </w:style>
  <w:style w:type="paragraph" w:styleId="Ttulo1">
    <w:name w:val="heading 1"/>
    <w:basedOn w:val="Normal"/>
    <w:next w:val="Normal"/>
    <w:link w:val="Ttulo1Char"/>
    <w:uiPriority w:val="9"/>
    <w:qFormat/>
    <w:rsid w:val="003F7ED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western">
    <w:name w:val="western"/>
    <w:basedOn w:val="Normal"/>
    <w:uiPriority w:val="99"/>
    <w:rsid w:val="003F7EDF"/>
    <w:pPr>
      <w:suppressAutoHyphens w:val="0"/>
      <w:spacing w:before="280" w:line="403" w:lineRule="atLeast"/>
    </w:pPr>
    <w:rPr>
      <w:rFonts w:ascii="Garamond" w:hAnsi="Garamond"/>
      <w:sz w:val="28"/>
      <w:szCs w:val="28"/>
    </w:rPr>
  </w:style>
  <w:style w:type="paragraph" w:styleId="PargrafodaLista">
    <w:name w:val="List Paragraph"/>
    <w:basedOn w:val="Normal"/>
    <w:link w:val="PargrafodaListaChar"/>
    <w:uiPriority w:val="34"/>
    <w:qFormat/>
    <w:rsid w:val="003F7EDF"/>
    <w:pPr>
      <w:ind w:left="708"/>
    </w:pPr>
  </w:style>
  <w:style w:type="character" w:customStyle="1" w:styleId="PargrafodaListaChar">
    <w:name w:val="Parágrafo da Lista Char"/>
    <w:link w:val="PargrafodaLista"/>
    <w:uiPriority w:val="34"/>
    <w:locked/>
    <w:rsid w:val="003F7EDF"/>
    <w:rPr>
      <w:rFonts w:ascii="Times New Roman" w:eastAsia="Times New Roman" w:hAnsi="Times New Roman" w:cs="Times New Roman"/>
      <w:sz w:val="20"/>
      <w:szCs w:val="20"/>
      <w:lang w:eastAsia="ja-JP"/>
    </w:rPr>
  </w:style>
  <w:style w:type="paragraph" w:customStyle="1" w:styleId="Corpodetexto21">
    <w:name w:val="Corpo de texto 21"/>
    <w:basedOn w:val="Normal"/>
    <w:uiPriority w:val="99"/>
    <w:rsid w:val="003F7EDF"/>
    <w:pPr>
      <w:ind w:firstLine="2835"/>
      <w:jc w:val="both"/>
    </w:pPr>
    <w:rPr>
      <w:rFonts w:ascii="Arial" w:hAnsi="Arial"/>
      <w:sz w:val="24"/>
      <w:lang w:eastAsia="ar-SA"/>
    </w:rPr>
  </w:style>
  <w:style w:type="paragraph" w:customStyle="1" w:styleId="Nivel01">
    <w:name w:val="Nivel_01"/>
    <w:basedOn w:val="Ttulo1"/>
    <w:link w:val="Nivel01Char"/>
    <w:qFormat/>
    <w:rsid w:val="003F7EDF"/>
    <w:pPr>
      <w:numPr>
        <w:numId w:val="2"/>
      </w:numPr>
      <w:tabs>
        <w:tab w:val="left" w:pos="567"/>
      </w:tabs>
      <w:suppressAutoHyphens w:val="0"/>
      <w:jc w:val="both"/>
    </w:pPr>
    <w:rPr>
      <w:rFonts w:ascii="Ecofont_Spranq_eco_Sans" w:eastAsia="MS Gothic" w:hAnsi="Ecofont_Spranq_eco_Sans" w:cs="Times New Roman"/>
      <w:b/>
      <w:bCs/>
      <w:color w:val="auto"/>
      <w:sz w:val="20"/>
      <w:szCs w:val="20"/>
      <w:lang w:eastAsia="pt-BR"/>
    </w:rPr>
  </w:style>
  <w:style w:type="character" w:customStyle="1" w:styleId="Nivel01Char">
    <w:name w:val="Nivel_01 Char"/>
    <w:link w:val="Nivel01"/>
    <w:rsid w:val="003F7EDF"/>
    <w:rPr>
      <w:rFonts w:ascii="Ecofont_Spranq_eco_Sans" w:eastAsia="MS Gothic" w:hAnsi="Ecofont_Spranq_eco_Sans" w:cs="Times New Roman"/>
      <w:b/>
      <w:bCs/>
      <w:sz w:val="20"/>
      <w:szCs w:val="20"/>
      <w:lang w:eastAsia="pt-BR"/>
    </w:rPr>
  </w:style>
  <w:style w:type="paragraph" w:customStyle="1" w:styleId="Nivel2">
    <w:name w:val="Nivel 2"/>
    <w:basedOn w:val="Normal"/>
    <w:link w:val="Nivel2Char"/>
    <w:qFormat/>
    <w:rsid w:val="003F7EDF"/>
    <w:pPr>
      <w:suppressAutoHyphens w:val="0"/>
      <w:spacing w:before="120" w:after="120" w:line="276" w:lineRule="auto"/>
      <w:jc w:val="both"/>
    </w:pPr>
    <w:rPr>
      <w:rFonts w:ascii="Arial" w:eastAsia="MS Mincho" w:hAnsi="Arial" w:cs="Arial"/>
      <w:color w:val="000000"/>
      <w:lang w:eastAsia="pt-BR"/>
    </w:rPr>
  </w:style>
  <w:style w:type="character" w:customStyle="1" w:styleId="Nivel2Char">
    <w:name w:val="Nivel 2 Char"/>
    <w:link w:val="Nivel2"/>
    <w:locked/>
    <w:rsid w:val="003F7EDF"/>
    <w:rPr>
      <w:rFonts w:ascii="Arial" w:eastAsia="MS Mincho" w:hAnsi="Arial" w:cs="Arial"/>
      <w:color w:val="000000"/>
      <w:sz w:val="20"/>
      <w:szCs w:val="20"/>
      <w:lang w:eastAsia="pt-BR"/>
    </w:rPr>
  </w:style>
  <w:style w:type="paragraph" w:customStyle="1" w:styleId="Nvel2-Red">
    <w:name w:val="Nível 2 -Red"/>
    <w:basedOn w:val="Nivel2"/>
    <w:qFormat/>
    <w:rsid w:val="003F7EDF"/>
    <w:pPr>
      <w:numPr>
        <w:ilvl w:val="1"/>
        <w:numId w:val="1"/>
      </w:numPr>
    </w:pPr>
    <w:rPr>
      <w:i/>
      <w:iCs/>
      <w:color w:val="FF0000"/>
    </w:rPr>
  </w:style>
  <w:style w:type="paragraph" w:customStyle="1" w:styleId="Nvel3-R">
    <w:name w:val="Nível 3-R"/>
    <w:basedOn w:val="Normal"/>
    <w:qFormat/>
    <w:rsid w:val="003F7EDF"/>
    <w:pPr>
      <w:numPr>
        <w:ilvl w:val="2"/>
        <w:numId w:val="1"/>
      </w:numPr>
      <w:suppressAutoHyphens w:val="0"/>
      <w:spacing w:before="120" w:after="120" w:line="276" w:lineRule="auto"/>
      <w:ind w:left="284"/>
      <w:jc w:val="both"/>
    </w:pPr>
    <w:rPr>
      <w:rFonts w:ascii="Arial" w:eastAsia="MS Mincho" w:hAnsi="Arial" w:cs="Arial"/>
      <w:i/>
      <w:iCs/>
      <w:color w:val="FF0000"/>
      <w:lang w:eastAsia="pt-BR"/>
    </w:rPr>
  </w:style>
  <w:style w:type="paragraph" w:customStyle="1" w:styleId="Nivel4">
    <w:name w:val="Nivel 4"/>
    <w:basedOn w:val="Normal"/>
    <w:link w:val="Nivel4Char"/>
    <w:qFormat/>
    <w:rsid w:val="003F7EDF"/>
    <w:pPr>
      <w:suppressAutoHyphens w:val="0"/>
      <w:spacing w:before="120" w:after="120" w:line="276" w:lineRule="auto"/>
      <w:ind w:left="567"/>
      <w:jc w:val="both"/>
    </w:pPr>
    <w:rPr>
      <w:rFonts w:ascii="Arial" w:eastAsia="MS Mincho" w:hAnsi="Arial" w:cs="Arial"/>
      <w:lang w:eastAsia="pt-BR"/>
    </w:rPr>
  </w:style>
  <w:style w:type="character" w:customStyle="1" w:styleId="Nivel4Char">
    <w:name w:val="Nivel 4 Char"/>
    <w:link w:val="Nivel4"/>
    <w:rsid w:val="003F7EDF"/>
    <w:rPr>
      <w:rFonts w:ascii="Arial" w:eastAsia="MS Mincho" w:hAnsi="Arial" w:cs="Arial"/>
      <w:sz w:val="20"/>
      <w:szCs w:val="20"/>
      <w:lang w:eastAsia="pt-BR"/>
    </w:rPr>
  </w:style>
  <w:style w:type="character" w:customStyle="1" w:styleId="Ttulo1Char">
    <w:name w:val="Título 1 Char"/>
    <w:basedOn w:val="Fontepargpadro"/>
    <w:link w:val="Ttulo1"/>
    <w:uiPriority w:val="9"/>
    <w:rsid w:val="003F7EDF"/>
    <w:rPr>
      <w:rFonts w:asciiTheme="majorHAnsi" w:eastAsiaTheme="majorEastAsia" w:hAnsiTheme="majorHAnsi" w:cstheme="majorBidi"/>
      <w:color w:val="2F5496" w:themeColor="accent1" w:themeShade="BF"/>
      <w:sz w:val="32"/>
      <w:szCs w:val="32"/>
      <w:lang w:eastAsia="ja-JP"/>
    </w:rPr>
  </w:style>
  <w:style w:type="paragraph" w:styleId="Cabealho">
    <w:name w:val="header"/>
    <w:aliases w:val="foote,encabezado,Cabeçalho superior,Heading 1a,hd,he"/>
    <w:basedOn w:val="Normal"/>
    <w:link w:val="CabealhoChar"/>
    <w:unhideWhenUsed/>
    <w:rsid w:val="002B1D0E"/>
    <w:pPr>
      <w:tabs>
        <w:tab w:val="center" w:pos="4252"/>
        <w:tab w:val="right" w:pos="8504"/>
      </w:tabs>
    </w:pPr>
  </w:style>
  <w:style w:type="character" w:customStyle="1" w:styleId="CabealhoChar">
    <w:name w:val="Cabeçalho Char"/>
    <w:aliases w:val="foote Char,encabezado Char,Cabeçalho superior Char,Heading 1a Char,hd Char,he Char"/>
    <w:basedOn w:val="Fontepargpadro"/>
    <w:link w:val="Cabealho"/>
    <w:rsid w:val="002B1D0E"/>
    <w:rPr>
      <w:rFonts w:ascii="Times New Roman" w:eastAsia="Times New Roman" w:hAnsi="Times New Roman" w:cs="Times New Roman"/>
      <w:sz w:val="20"/>
      <w:szCs w:val="20"/>
      <w:lang w:eastAsia="ja-JP"/>
    </w:rPr>
  </w:style>
  <w:style w:type="paragraph" w:styleId="Rodap">
    <w:name w:val="footer"/>
    <w:basedOn w:val="Normal"/>
    <w:link w:val="RodapChar"/>
    <w:uiPriority w:val="99"/>
    <w:unhideWhenUsed/>
    <w:rsid w:val="002B1D0E"/>
    <w:pPr>
      <w:tabs>
        <w:tab w:val="center" w:pos="4252"/>
        <w:tab w:val="right" w:pos="8504"/>
      </w:tabs>
    </w:pPr>
  </w:style>
  <w:style w:type="character" w:customStyle="1" w:styleId="RodapChar">
    <w:name w:val="Rodapé Char"/>
    <w:basedOn w:val="Fontepargpadro"/>
    <w:link w:val="Rodap"/>
    <w:uiPriority w:val="99"/>
    <w:rsid w:val="002B1D0E"/>
    <w:rPr>
      <w:rFonts w:ascii="Times New Roman" w:eastAsia="Times New Roman" w:hAnsi="Times New Roman" w:cs="Times New Roman"/>
      <w:sz w:val="20"/>
      <w:szCs w:val="20"/>
      <w:lang w:eastAsia="ja-JP"/>
    </w:rPr>
  </w:style>
  <w:style w:type="paragraph" w:styleId="Textodebalo">
    <w:name w:val="Balloon Text"/>
    <w:basedOn w:val="Normal"/>
    <w:link w:val="TextodebaloChar"/>
    <w:uiPriority w:val="99"/>
    <w:semiHidden/>
    <w:unhideWhenUsed/>
    <w:rsid w:val="00F30C5B"/>
    <w:rPr>
      <w:rFonts w:ascii="Segoe UI" w:hAnsi="Segoe UI" w:cs="Segoe UI"/>
      <w:sz w:val="18"/>
      <w:szCs w:val="18"/>
    </w:rPr>
  </w:style>
  <w:style w:type="character" w:customStyle="1" w:styleId="TextodebaloChar">
    <w:name w:val="Texto de balão Char"/>
    <w:basedOn w:val="Fontepargpadro"/>
    <w:link w:val="Textodebalo"/>
    <w:uiPriority w:val="99"/>
    <w:semiHidden/>
    <w:rsid w:val="00F30C5B"/>
    <w:rPr>
      <w:rFonts w:ascii="Segoe UI" w:eastAsia="Times New Roman"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_ato2011-2014/2013/lei/l12846.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ettings" Target="settings.xml"/><Relationship Id="rId21" Type="http://schemas.openxmlformats.org/officeDocument/2006/relationships/hyperlink" Target="http://www.planalto.gov.br/ccivil_03/_ato2019-2022/2021/lei/L14133.htm" TargetMode="External"/><Relationship Id="rId34" Type="http://schemas.openxmlformats.org/officeDocument/2006/relationships/header" Target="header1.xm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s://www.planalto.gov.br/ccivil_03/_ato2011-2014/2012/decreto/d7724.htm" TargetMode="External"/><Relationship Id="rId2" Type="http://schemas.openxmlformats.org/officeDocument/2006/relationships/styles" Target="styles.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s://www.planalto.gov.br/ccivil_03/_ato2011-2014/2011/lei/l12527.htm" TargetMode="External"/><Relationship Id="rId5" Type="http://schemas.openxmlformats.org/officeDocument/2006/relationships/footnotes" Target="footnot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gov.br/compras/pt-br/acesso-a-informacao/legislacao/instrucoes-normativas/instrucao-normativa-seges-me-no-26-de-13-de-abril-de-2022"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planalto.gov.br/ccivil_03/leis/l8078compilado.htm" TargetMode="External"/><Relationship Id="rId35" Type="http://schemas.openxmlformats.org/officeDocument/2006/relationships/fontTable" Target="fontTable.xml"/><Relationship Id="rId8"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5032</Words>
  <Characters>27173</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5</cp:revision>
  <cp:lastPrinted>2025-02-05T21:56:00Z</cp:lastPrinted>
  <dcterms:created xsi:type="dcterms:W3CDTF">2025-02-04T12:27:00Z</dcterms:created>
  <dcterms:modified xsi:type="dcterms:W3CDTF">2025-02-05T21:56:00Z</dcterms:modified>
</cp:coreProperties>
</file>