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4C106" w14:textId="2582593A" w:rsidR="00EE699D" w:rsidRPr="00EE699D" w:rsidRDefault="00BB2B4A" w:rsidP="00EE699D">
      <w:pPr>
        <w:spacing w:before="120" w:after="120" w:line="276" w:lineRule="auto"/>
        <w:ind w:firstLine="567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E699D">
        <w:rPr>
          <w:rFonts w:ascii="Arial" w:hAnsi="Arial" w:cs="Arial"/>
          <w:b/>
          <w:bCs/>
          <w:sz w:val="24"/>
          <w:szCs w:val="24"/>
          <w:u w:val="single"/>
        </w:rPr>
        <w:t>ESTUDO TÉCNICO PRELIMINAR (ETP)</w:t>
      </w:r>
      <w:r w:rsidR="00EE699D">
        <w:rPr>
          <w:rFonts w:ascii="Arial" w:hAnsi="Arial" w:cs="Arial"/>
          <w:b/>
          <w:bCs/>
          <w:sz w:val="24"/>
          <w:szCs w:val="24"/>
          <w:u w:val="single"/>
        </w:rPr>
        <w:t xml:space="preserve"> PREFEITURA</w:t>
      </w:r>
    </w:p>
    <w:p w14:paraId="1781263F" w14:textId="24728B51" w:rsidR="00EE699D" w:rsidRPr="00EE699D" w:rsidRDefault="00EE699D" w:rsidP="00EE699D">
      <w:pPr>
        <w:pStyle w:val="p2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Informações Básicas</w:t>
      </w:r>
    </w:p>
    <w:p w14:paraId="50A4FF79" w14:textId="573878A3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Objeto</w:t>
      </w:r>
      <w:r w:rsidRPr="00EE699D">
        <w:rPr>
          <w:rFonts w:ascii="Arial" w:hAnsi="Arial" w:cs="Arial"/>
          <w:sz w:val="24"/>
          <w:szCs w:val="24"/>
        </w:rPr>
        <w:t>: Contratação de serviços jurídicos especializados para o patrocínio e a defesa de causas judiciais e administrativas, bem como para assessoramento ju</w:t>
      </w:r>
      <w:r w:rsidR="003F710F">
        <w:rPr>
          <w:rFonts w:ascii="Arial" w:hAnsi="Arial" w:cs="Arial"/>
          <w:sz w:val="24"/>
          <w:szCs w:val="24"/>
        </w:rPr>
        <w:t>rídico técnico à administração Municipal</w:t>
      </w:r>
      <w:r w:rsidRPr="00EE699D">
        <w:rPr>
          <w:rFonts w:ascii="Arial" w:hAnsi="Arial" w:cs="Arial"/>
          <w:sz w:val="24"/>
          <w:szCs w:val="24"/>
        </w:rPr>
        <w:t xml:space="preserve"> de </w:t>
      </w:r>
      <w:r w:rsidR="00D943F6">
        <w:rPr>
          <w:rFonts w:ascii="Arial" w:hAnsi="Arial" w:cs="Arial"/>
          <w:sz w:val="24"/>
          <w:szCs w:val="24"/>
        </w:rPr>
        <w:t>Aurora do Tocantins/TO</w:t>
      </w:r>
      <w:r w:rsidRPr="00EE699D">
        <w:rPr>
          <w:rFonts w:ascii="Arial" w:hAnsi="Arial" w:cs="Arial"/>
          <w:sz w:val="24"/>
          <w:szCs w:val="24"/>
        </w:rPr>
        <w:t>.</w:t>
      </w:r>
    </w:p>
    <w:p w14:paraId="64E9B4D3" w14:textId="77777777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Categoria do Objeto</w:t>
      </w:r>
      <w:r w:rsidRPr="00EE699D">
        <w:rPr>
          <w:rFonts w:ascii="Arial" w:hAnsi="Arial" w:cs="Arial"/>
          <w:sz w:val="24"/>
          <w:szCs w:val="24"/>
        </w:rPr>
        <w:t>: Serviços.</w:t>
      </w:r>
    </w:p>
    <w:p w14:paraId="7CE2AE79" w14:textId="332ED7FA" w:rsidR="00D943F6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Unidade Requisitante</w:t>
      </w:r>
      <w:r w:rsidRPr="00EE699D">
        <w:rPr>
          <w:rFonts w:ascii="Arial" w:hAnsi="Arial" w:cs="Arial"/>
          <w:sz w:val="24"/>
          <w:szCs w:val="24"/>
        </w:rPr>
        <w:t xml:space="preserve">: Prefeitura </w:t>
      </w:r>
      <w:r w:rsidR="003F710F">
        <w:rPr>
          <w:rFonts w:ascii="Arial" w:hAnsi="Arial" w:cs="Arial"/>
          <w:sz w:val="24"/>
          <w:szCs w:val="24"/>
        </w:rPr>
        <w:t>Municipal</w:t>
      </w:r>
      <w:r w:rsidRPr="00EE699D">
        <w:rPr>
          <w:rFonts w:ascii="Arial" w:hAnsi="Arial" w:cs="Arial"/>
          <w:sz w:val="24"/>
          <w:szCs w:val="24"/>
        </w:rPr>
        <w:t xml:space="preserve"> de</w:t>
      </w:r>
      <w:r w:rsidR="00CA4644">
        <w:rPr>
          <w:rFonts w:ascii="Arial" w:hAnsi="Arial" w:cs="Arial"/>
          <w:sz w:val="24"/>
          <w:szCs w:val="24"/>
        </w:rPr>
        <w:t xml:space="preserve"> </w:t>
      </w:r>
      <w:r w:rsidR="00D943F6">
        <w:rPr>
          <w:rFonts w:ascii="Arial" w:hAnsi="Arial" w:cs="Arial"/>
          <w:sz w:val="24"/>
          <w:szCs w:val="24"/>
        </w:rPr>
        <w:t>Aurora do Tocantins/TO</w:t>
      </w:r>
    </w:p>
    <w:p w14:paraId="269072E7" w14:textId="70323BDC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Gestor Responsável pela Elaboração</w:t>
      </w:r>
      <w:r w:rsidRPr="00EE699D">
        <w:rPr>
          <w:rFonts w:ascii="Arial" w:hAnsi="Arial" w:cs="Arial"/>
          <w:sz w:val="24"/>
          <w:szCs w:val="24"/>
        </w:rPr>
        <w:t xml:space="preserve">: </w:t>
      </w:r>
      <w:r w:rsidR="00D943F6">
        <w:rPr>
          <w:rFonts w:ascii="Arial" w:hAnsi="Arial" w:cs="Arial"/>
          <w:sz w:val="24"/>
          <w:szCs w:val="24"/>
        </w:rPr>
        <w:t>Elder Santana Ferreira</w:t>
      </w:r>
    </w:p>
    <w:p w14:paraId="0E94D147" w14:textId="7B214637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Número do Processo Administrativo</w:t>
      </w:r>
      <w:r w:rsidRPr="00EE699D">
        <w:rPr>
          <w:rFonts w:ascii="Arial" w:hAnsi="Arial" w:cs="Arial"/>
          <w:sz w:val="24"/>
          <w:szCs w:val="24"/>
        </w:rPr>
        <w:t xml:space="preserve">: </w:t>
      </w:r>
      <w:r w:rsidR="00D943F6">
        <w:rPr>
          <w:rFonts w:ascii="Arial" w:hAnsi="Arial" w:cs="Arial"/>
          <w:sz w:val="24"/>
          <w:szCs w:val="24"/>
        </w:rPr>
        <w:t>001/2025</w:t>
      </w:r>
    </w:p>
    <w:p w14:paraId="7E2D3D99" w14:textId="25B881B8" w:rsidR="00EE699D" w:rsidRPr="00EE699D" w:rsidRDefault="00EE699D" w:rsidP="00EE699D">
      <w:pPr>
        <w:pStyle w:val="p2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Descrição da Necessidade</w:t>
      </w:r>
    </w:p>
    <w:p w14:paraId="28A10840" w14:textId="1EC9C6DB" w:rsidR="00EE699D" w:rsidRPr="00EE699D" w:rsidRDefault="00EE699D" w:rsidP="00EE699D">
      <w:pPr>
        <w:pStyle w:val="p1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Fonts w:ascii="Arial" w:hAnsi="Arial" w:cs="Arial"/>
          <w:sz w:val="24"/>
          <w:szCs w:val="24"/>
        </w:rPr>
        <w:t xml:space="preserve">A presente contratação é justificada pela necessidade de assistência jurídica especializada, suprindo lacunas estruturais e operacionais na administração </w:t>
      </w:r>
      <w:r w:rsidR="003F710F">
        <w:rPr>
          <w:rFonts w:ascii="Arial" w:hAnsi="Arial" w:cs="Arial"/>
          <w:sz w:val="24"/>
          <w:szCs w:val="24"/>
        </w:rPr>
        <w:t>Municipal</w:t>
      </w:r>
      <w:r w:rsidRPr="00EE699D">
        <w:rPr>
          <w:rFonts w:ascii="Arial" w:hAnsi="Arial" w:cs="Arial"/>
          <w:sz w:val="24"/>
          <w:szCs w:val="24"/>
        </w:rPr>
        <w:t xml:space="preserve"> de</w:t>
      </w:r>
      <w:r w:rsidR="009C51B7">
        <w:rPr>
          <w:rFonts w:ascii="Arial" w:hAnsi="Arial" w:cs="Arial"/>
          <w:sz w:val="24"/>
          <w:szCs w:val="24"/>
        </w:rPr>
        <w:t xml:space="preserve"> </w:t>
      </w:r>
      <w:r w:rsidR="00D943F6">
        <w:rPr>
          <w:rFonts w:ascii="Arial" w:hAnsi="Arial" w:cs="Arial"/>
          <w:sz w:val="24"/>
          <w:szCs w:val="24"/>
        </w:rPr>
        <w:t>Aurora do Tocantins/TO</w:t>
      </w:r>
      <w:r w:rsidRPr="00EE699D">
        <w:rPr>
          <w:rFonts w:ascii="Arial" w:hAnsi="Arial" w:cs="Arial"/>
          <w:sz w:val="24"/>
          <w:szCs w:val="24"/>
        </w:rPr>
        <w:t>. O município não possui quadro próprio de procuradoria jurídica com a robustez requerida para a defesa de seus interesses em juízo e em procedimentos administrativos.</w:t>
      </w:r>
    </w:p>
    <w:p w14:paraId="44C647DB" w14:textId="1F06175C" w:rsidR="00EE699D" w:rsidRPr="00EE699D" w:rsidRDefault="00EE699D" w:rsidP="00EE699D">
      <w:pPr>
        <w:pStyle w:val="p1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Fonts w:ascii="Arial" w:hAnsi="Arial" w:cs="Arial"/>
          <w:sz w:val="24"/>
          <w:szCs w:val="24"/>
        </w:rPr>
        <w:t xml:space="preserve">A implantação de uma procuradoria </w:t>
      </w:r>
      <w:r w:rsidR="003F710F">
        <w:rPr>
          <w:rFonts w:ascii="Arial" w:hAnsi="Arial" w:cs="Arial"/>
          <w:sz w:val="24"/>
          <w:szCs w:val="24"/>
        </w:rPr>
        <w:t>Municipal</w:t>
      </w:r>
      <w:r w:rsidRPr="00EE699D">
        <w:rPr>
          <w:rFonts w:ascii="Arial" w:hAnsi="Arial" w:cs="Arial"/>
          <w:sz w:val="24"/>
          <w:szCs w:val="24"/>
        </w:rPr>
        <w:t xml:space="preserve"> demandaria elevado investimento em pessoal concursado, estrutura física, equipamentos e treinamentos, acarretando custos permanentes incompatíveis com as limitações orçamentárias do ente público.</w:t>
      </w:r>
    </w:p>
    <w:p w14:paraId="05BF76C7" w14:textId="77777777" w:rsidR="00EE699D" w:rsidRPr="00EE699D" w:rsidRDefault="00EE699D" w:rsidP="00EE699D">
      <w:pPr>
        <w:pStyle w:val="p1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Fonts w:ascii="Arial" w:hAnsi="Arial" w:cs="Arial"/>
          <w:sz w:val="24"/>
          <w:szCs w:val="24"/>
        </w:rPr>
        <w:t>Dessa forma, a contratação direta de sociedade de advogados com notória especialização garante a qualidade técnica necessária e a economicidade, possibilitando a representação judicial e administrativa em todas as esferas, além de consultoria e assessoria jurídica, emissão de pareceres e elaboração de peças processuais de alta complexidade.</w:t>
      </w:r>
    </w:p>
    <w:p w14:paraId="1D3C5815" w14:textId="77777777" w:rsidR="00EE699D" w:rsidRPr="00EE699D" w:rsidRDefault="00EE699D" w:rsidP="00EE699D">
      <w:pPr>
        <w:pStyle w:val="p2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3.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Requisitos da Contratação</w:t>
      </w:r>
    </w:p>
    <w:p w14:paraId="2F0BE26A" w14:textId="77777777" w:rsidR="00EE699D" w:rsidRPr="00EE699D" w:rsidRDefault="00EE699D" w:rsidP="00EE699D">
      <w:pPr>
        <w:pStyle w:val="p4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1.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Notória Especialização</w:t>
      </w:r>
      <w:r w:rsidRPr="00EE699D">
        <w:rPr>
          <w:rFonts w:ascii="Arial" w:hAnsi="Arial" w:cs="Arial"/>
          <w:sz w:val="24"/>
          <w:szCs w:val="24"/>
        </w:rPr>
        <w:t>: Exige-se a comprovação de experiência em demandas específicas envolvendo Direito Administrativo, Trabalhista, Civil, Ambiental e demais áreas correlatas, conforme art. 6º, XVIII, “b”, “c” e “e”, e art. 74, III, “b”, “c” e “e”, da Lei nº 14.133/2021.</w:t>
      </w:r>
    </w:p>
    <w:p w14:paraId="75F9CC9A" w14:textId="77777777" w:rsidR="00EE699D" w:rsidRPr="00EE699D" w:rsidRDefault="00EE699D" w:rsidP="00EE699D">
      <w:pPr>
        <w:pStyle w:val="p4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2.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Equipe Qualificada</w:t>
      </w:r>
      <w:r w:rsidRPr="00EE699D">
        <w:rPr>
          <w:rFonts w:ascii="Arial" w:hAnsi="Arial" w:cs="Arial"/>
          <w:sz w:val="24"/>
          <w:szCs w:val="24"/>
        </w:rPr>
        <w:t>: Disponibilidade de profissionais habilitados na advocacia, com registro regular na OAB e experiência comprovada no assessoramento de entes públicos.</w:t>
      </w:r>
    </w:p>
    <w:p w14:paraId="0B2B36D2" w14:textId="77777777" w:rsidR="00EE699D" w:rsidRPr="00EE699D" w:rsidRDefault="00EE699D" w:rsidP="00EE699D">
      <w:pPr>
        <w:pStyle w:val="p4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3.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Estrutura Técnica e Operacional</w:t>
      </w:r>
      <w:r w:rsidRPr="00EE699D">
        <w:rPr>
          <w:rFonts w:ascii="Arial" w:hAnsi="Arial" w:cs="Arial"/>
          <w:sz w:val="24"/>
          <w:szCs w:val="24"/>
        </w:rPr>
        <w:t xml:space="preserve">: O contratado deve dispor de instalações e meios tecnológicos para garantir o atendimento das demandas, com </w:t>
      </w:r>
      <w:r w:rsidRPr="00EE699D">
        <w:rPr>
          <w:rFonts w:ascii="Arial" w:hAnsi="Arial" w:cs="Arial"/>
          <w:sz w:val="24"/>
          <w:szCs w:val="24"/>
        </w:rPr>
        <w:lastRenderedPageBreak/>
        <w:t>capacidade de emissão de relatórios e peças processuais, bem como de atendimento presencial e remoto.</w:t>
      </w:r>
    </w:p>
    <w:p w14:paraId="13E2C7F8" w14:textId="67D96EA1" w:rsidR="00EE699D" w:rsidRPr="00EE699D" w:rsidRDefault="00EE699D" w:rsidP="00EE699D">
      <w:pPr>
        <w:pStyle w:val="p4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4.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 xml:space="preserve">Suporte à Gestão </w:t>
      </w:r>
      <w:r w:rsidR="003F710F">
        <w:rPr>
          <w:rFonts w:ascii="Arial" w:hAnsi="Arial" w:cs="Arial"/>
          <w:b/>
          <w:bCs/>
          <w:sz w:val="24"/>
          <w:szCs w:val="24"/>
        </w:rPr>
        <w:t>Municipal</w:t>
      </w:r>
      <w:r w:rsidRPr="00EE699D">
        <w:rPr>
          <w:rFonts w:ascii="Arial" w:hAnsi="Arial" w:cs="Arial"/>
          <w:sz w:val="24"/>
          <w:szCs w:val="24"/>
        </w:rPr>
        <w:t>: Assessoramento para a elaboração de contratos administrativos, licitações, pareceres e demais atos normativos necessários às atividades do município.</w:t>
      </w:r>
    </w:p>
    <w:p w14:paraId="7E1E38FA" w14:textId="77777777" w:rsidR="00EE699D" w:rsidRPr="00EE699D" w:rsidRDefault="00EE699D" w:rsidP="00EE699D">
      <w:pPr>
        <w:pStyle w:val="p2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4.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Alternativas Consideradas</w:t>
      </w:r>
    </w:p>
    <w:p w14:paraId="687CBE63" w14:textId="79698480" w:rsidR="00EE699D" w:rsidRPr="00EE699D" w:rsidRDefault="00EE699D" w:rsidP="00EE699D">
      <w:pPr>
        <w:pStyle w:val="p4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1.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 xml:space="preserve">Formação de Procuradoria </w:t>
      </w:r>
      <w:r w:rsidR="003F710F">
        <w:rPr>
          <w:rFonts w:ascii="Arial" w:hAnsi="Arial" w:cs="Arial"/>
          <w:b/>
          <w:bCs/>
          <w:sz w:val="24"/>
          <w:szCs w:val="24"/>
        </w:rPr>
        <w:t>Municipal</w:t>
      </w:r>
      <w:r w:rsidRPr="00EE699D">
        <w:rPr>
          <w:rFonts w:ascii="Arial" w:hAnsi="Arial" w:cs="Arial"/>
          <w:b/>
          <w:bCs/>
          <w:sz w:val="24"/>
          <w:szCs w:val="24"/>
        </w:rPr>
        <w:t xml:space="preserve"> Própria</w:t>
      </w:r>
    </w:p>
    <w:p w14:paraId="14A0C7A4" w14:textId="77777777" w:rsidR="00EE699D" w:rsidRPr="00EE699D" w:rsidRDefault="00EE699D" w:rsidP="00EE699D">
      <w:pPr>
        <w:pStyle w:val="p5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Viabilidade</w:t>
      </w:r>
      <w:r w:rsidRPr="00EE699D">
        <w:rPr>
          <w:rFonts w:ascii="Arial" w:hAnsi="Arial" w:cs="Arial"/>
          <w:sz w:val="24"/>
          <w:szCs w:val="24"/>
        </w:rPr>
        <w:t>: Em razão do custo elevado com pessoal efetivo, encargos trabalhistas, infraestrutura e manutenção, não se mostra viável no momento.</w:t>
      </w:r>
    </w:p>
    <w:p w14:paraId="771792BA" w14:textId="77777777" w:rsidR="00EE699D" w:rsidRPr="00EE699D" w:rsidRDefault="00EE699D" w:rsidP="00EE699D">
      <w:pPr>
        <w:pStyle w:val="p5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Impacto Orçamentário</w:t>
      </w:r>
      <w:r w:rsidRPr="00EE699D">
        <w:rPr>
          <w:rFonts w:ascii="Arial" w:hAnsi="Arial" w:cs="Arial"/>
          <w:sz w:val="24"/>
          <w:szCs w:val="24"/>
        </w:rPr>
        <w:t>: Desfavorável ao município, dada a limitação de recursos e a necessidade de investimento contínuo.</w:t>
      </w:r>
    </w:p>
    <w:p w14:paraId="5E64D398" w14:textId="74C7F497" w:rsidR="00EE699D" w:rsidRPr="00EE699D" w:rsidRDefault="00EE699D" w:rsidP="00EE699D">
      <w:pPr>
        <w:pStyle w:val="p4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2.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 xml:space="preserve">Licitação Competitiva </w:t>
      </w:r>
    </w:p>
    <w:p w14:paraId="5D1648F5" w14:textId="77777777" w:rsidR="00EE699D" w:rsidRPr="00EE699D" w:rsidRDefault="00EE699D" w:rsidP="00EE699D">
      <w:pPr>
        <w:pStyle w:val="p5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Viabilidade</w:t>
      </w:r>
      <w:r w:rsidRPr="00EE699D">
        <w:rPr>
          <w:rFonts w:ascii="Arial" w:hAnsi="Arial" w:cs="Arial"/>
          <w:sz w:val="24"/>
          <w:szCs w:val="24"/>
        </w:rPr>
        <w:t>: Serviços de natureza singular que exigem notória especialização; não há comparação objetiva de propostas em termos estritamente técnicos e artísticos (art. 74, III, “b”, “c” e “e”, da Lei nº 14.133/2021), o que inviabiliza a competição.</w:t>
      </w:r>
    </w:p>
    <w:p w14:paraId="3AF9B792" w14:textId="77777777" w:rsidR="00EE699D" w:rsidRPr="00EE699D" w:rsidRDefault="00EE699D" w:rsidP="00EE699D">
      <w:pPr>
        <w:pStyle w:val="p4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3.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Contratação Direta por Inexigibilidade de Licitação</w:t>
      </w:r>
    </w:p>
    <w:p w14:paraId="19042A58" w14:textId="77777777" w:rsidR="00EE699D" w:rsidRPr="00EE699D" w:rsidRDefault="00EE699D" w:rsidP="00EE699D">
      <w:pPr>
        <w:pStyle w:val="p5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Viabilidade</w:t>
      </w:r>
      <w:r w:rsidRPr="00EE699D">
        <w:rPr>
          <w:rFonts w:ascii="Arial" w:hAnsi="Arial" w:cs="Arial"/>
          <w:sz w:val="24"/>
          <w:szCs w:val="24"/>
        </w:rPr>
        <w:t>: Adequada, pois a singularidade dos serviços de advocacia especializada e a notória especialização do contratado atendem aos requisitos legais, conforme art. 6º, XVIII, “b”, “c” e “e”, e art. 74, III, “b”, “c” e “e”, da Lei nº 14.133/2021.</w:t>
      </w:r>
    </w:p>
    <w:p w14:paraId="4FD91E53" w14:textId="70E83CEE" w:rsidR="00EE699D" w:rsidRPr="00EE699D" w:rsidRDefault="00EE699D" w:rsidP="00EE699D">
      <w:pPr>
        <w:pStyle w:val="p5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Impacto Financeiro</w:t>
      </w:r>
      <w:r w:rsidRPr="00EE699D">
        <w:rPr>
          <w:rFonts w:ascii="Arial" w:hAnsi="Arial" w:cs="Arial"/>
          <w:sz w:val="24"/>
          <w:szCs w:val="24"/>
        </w:rPr>
        <w:t xml:space="preserve">: Compatível com o orçamento e com a política de gastos da administração </w:t>
      </w:r>
      <w:r w:rsidR="003F710F">
        <w:rPr>
          <w:rFonts w:ascii="Arial" w:hAnsi="Arial" w:cs="Arial"/>
          <w:sz w:val="24"/>
          <w:szCs w:val="24"/>
        </w:rPr>
        <w:t>Municipal</w:t>
      </w:r>
      <w:r w:rsidRPr="00EE699D">
        <w:rPr>
          <w:rFonts w:ascii="Arial" w:hAnsi="Arial" w:cs="Arial"/>
          <w:sz w:val="24"/>
          <w:szCs w:val="24"/>
        </w:rPr>
        <w:t>.</w:t>
      </w:r>
    </w:p>
    <w:p w14:paraId="576D445F" w14:textId="0FFEC35E" w:rsidR="00EE699D" w:rsidRPr="00EE699D" w:rsidRDefault="00EE699D" w:rsidP="00EE699D">
      <w:pPr>
        <w:pStyle w:val="p2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B239FF" w:rsidRPr="00EE699D">
        <w:rPr>
          <w:rFonts w:ascii="Arial" w:hAnsi="Arial" w:cs="Arial"/>
          <w:sz w:val="24"/>
          <w:szCs w:val="24"/>
        </w:rPr>
        <w:t>5.</w:t>
      </w:r>
      <w:r w:rsidR="00B239FF" w:rsidRPr="00EE699D">
        <w:rPr>
          <w:rStyle w:val="apple-tab-span"/>
          <w:rFonts w:ascii="Arial" w:hAnsi="Arial" w:cs="Arial"/>
          <w:sz w:val="24"/>
          <w:szCs w:val="24"/>
        </w:rPr>
        <w:tab/>
      </w:r>
      <w:r w:rsidR="00B239FF" w:rsidRPr="00EE699D">
        <w:rPr>
          <w:rFonts w:ascii="Arial" w:hAnsi="Arial" w:cs="Arial"/>
          <w:b/>
          <w:bCs/>
          <w:sz w:val="24"/>
          <w:szCs w:val="24"/>
        </w:rPr>
        <w:t>justificativa</w:t>
      </w:r>
      <w:r w:rsidRPr="00EE699D">
        <w:rPr>
          <w:rFonts w:ascii="Arial" w:hAnsi="Arial" w:cs="Arial"/>
          <w:b/>
          <w:bCs/>
          <w:sz w:val="24"/>
          <w:szCs w:val="24"/>
        </w:rPr>
        <w:t xml:space="preserve"> para a Escolha do Fornecedor</w:t>
      </w:r>
    </w:p>
    <w:p w14:paraId="06504391" w14:textId="77777777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Equipe com experiência consolidada em Direito Administrativo, Trabalhista, Civil e Ambiental, inclusive com histórico de atendimento a entes públicos.</w:t>
      </w:r>
    </w:p>
    <w:p w14:paraId="503CD2B6" w14:textId="0C9C2843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 xml:space="preserve">Estrutura técnica adequada (sede, equipamentos, sistemas de controle de </w:t>
      </w:r>
      <w:r w:rsidR="00CA4644" w:rsidRPr="00EE699D">
        <w:rPr>
          <w:rFonts w:ascii="Arial" w:hAnsi="Arial" w:cs="Arial"/>
          <w:sz w:val="24"/>
          <w:szCs w:val="24"/>
        </w:rPr>
        <w:t>processos etc.</w:t>
      </w:r>
      <w:r w:rsidRPr="00EE699D">
        <w:rPr>
          <w:rFonts w:ascii="Arial" w:hAnsi="Arial" w:cs="Arial"/>
          <w:sz w:val="24"/>
          <w:szCs w:val="24"/>
        </w:rPr>
        <w:t>).</w:t>
      </w:r>
    </w:p>
    <w:p w14:paraId="486C836E" w14:textId="77777777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Reconhecimento na seara jurídica estadual, com comprovação de sua notória especialização.</w:t>
      </w:r>
    </w:p>
    <w:p w14:paraId="05FB01B5" w14:textId="77777777" w:rsidR="00EE699D" w:rsidRPr="00EE699D" w:rsidRDefault="00EE699D" w:rsidP="00EE699D">
      <w:pPr>
        <w:pStyle w:val="p1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Fonts w:ascii="Arial" w:hAnsi="Arial" w:cs="Arial"/>
          <w:sz w:val="24"/>
          <w:szCs w:val="24"/>
        </w:rPr>
        <w:t>Ademais, cumpre-se, assim, a exigência legal de justificativa para contratação direta, nos termos do art. 74 da Lei nº 14.133/2021, assegurando atendimento pleno das necessidades do município.</w:t>
      </w:r>
    </w:p>
    <w:p w14:paraId="097D4211" w14:textId="77777777" w:rsidR="00EE699D" w:rsidRPr="00EE699D" w:rsidRDefault="00EE699D" w:rsidP="00EE699D">
      <w:pPr>
        <w:pStyle w:val="p2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6.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Benefícios Esperados</w:t>
      </w:r>
    </w:p>
    <w:p w14:paraId="255C3A54" w14:textId="13544DDA" w:rsidR="00EE699D" w:rsidRPr="00EE699D" w:rsidRDefault="00EE699D" w:rsidP="00EE699D">
      <w:pPr>
        <w:pStyle w:val="p4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lastRenderedPageBreak/>
        <w:tab/>
      </w:r>
      <w:r w:rsidRPr="00EE699D">
        <w:rPr>
          <w:rFonts w:ascii="Arial" w:hAnsi="Arial" w:cs="Arial"/>
          <w:sz w:val="24"/>
          <w:szCs w:val="24"/>
        </w:rPr>
        <w:t>1.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Eficiência</w:t>
      </w:r>
      <w:r w:rsidRPr="00EE699D">
        <w:rPr>
          <w:rFonts w:ascii="Arial" w:hAnsi="Arial" w:cs="Arial"/>
          <w:sz w:val="24"/>
          <w:szCs w:val="24"/>
        </w:rPr>
        <w:t xml:space="preserve">: A administração </w:t>
      </w:r>
      <w:r w:rsidR="003F710F">
        <w:rPr>
          <w:rFonts w:ascii="Arial" w:hAnsi="Arial" w:cs="Arial"/>
          <w:sz w:val="24"/>
          <w:szCs w:val="24"/>
        </w:rPr>
        <w:t>Municipal</w:t>
      </w:r>
      <w:r w:rsidRPr="00EE699D">
        <w:rPr>
          <w:rFonts w:ascii="Arial" w:hAnsi="Arial" w:cs="Arial"/>
          <w:sz w:val="24"/>
          <w:szCs w:val="24"/>
        </w:rPr>
        <w:t xml:space="preserve"> contará com equipe especializada e pronta para responder em tempo hábil às demandas judiciais e administrativas.</w:t>
      </w:r>
    </w:p>
    <w:p w14:paraId="5E366C2D" w14:textId="77777777" w:rsidR="00EE699D" w:rsidRPr="00EE699D" w:rsidRDefault="00EE699D" w:rsidP="00EE699D">
      <w:pPr>
        <w:pStyle w:val="p4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2.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Redução de Custos</w:t>
      </w:r>
      <w:r w:rsidRPr="00EE699D">
        <w:rPr>
          <w:rFonts w:ascii="Arial" w:hAnsi="Arial" w:cs="Arial"/>
          <w:sz w:val="24"/>
          <w:szCs w:val="24"/>
        </w:rPr>
        <w:t>: Evita-se a implantação de uma procuradoria própria, gerando economia com pessoal permanente e infraestrutura.</w:t>
      </w:r>
    </w:p>
    <w:p w14:paraId="68E0D502" w14:textId="77777777" w:rsidR="00EE699D" w:rsidRPr="00EE699D" w:rsidRDefault="00EE699D" w:rsidP="00EE699D">
      <w:pPr>
        <w:pStyle w:val="p4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3.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Celeridade</w:t>
      </w:r>
      <w:r w:rsidRPr="00EE699D">
        <w:rPr>
          <w:rFonts w:ascii="Arial" w:hAnsi="Arial" w:cs="Arial"/>
          <w:sz w:val="24"/>
          <w:szCs w:val="24"/>
        </w:rPr>
        <w:t>: Melhor gerenciamento dos processos judiciais, administrativos e consultivos, reduzindo riscos de demandas contrárias ao interesse público.</w:t>
      </w:r>
    </w:p>
    <w:p w14:paraId="1458A5B1" w14:textId="77777777" w:rsidR="00EE699D" w:rsidRPr="00EE699D" w:rsidRDefault="00EE699D" w:rsidP="00EE699D">
      <w:pPr>
        <w:pStyle w:val="p4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4.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Segurança Jurídica</w:t>
      </w:r>
      <w:r w:rsidRPr="00EE699D">
        <w:rPr>
          <w:rFonts w:ascii="Arial" w:hAnsi="Arial" w:cs="Arial"/>
          <w:sz w:val="24"/>
          <w:szCs w:val="24"/>
        </w:rPr>
        <w:t>: Emissão de pareceres qualificados e adoção de medidas preventivas, mitigando contingências futuras.</w:t>
      </w:r>
    </w:p>
    <w:p w14:paraId="27D9235C" w14:textId="77777777" w:rsidR="00EE699D" w:rsidRPr="00EE699D" w:rsidRDefault="00EE699D" w:rsidP="00EE699D">
      <w:pPr>
        <w:pStyle w:val="p4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5.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Atendimento Flexível</w:t>
      </w:r>
      <w:r w:rsidRPr="00EE699D">
        <w:rPr>
          <w:rFonts w:ascii="Arial" w:hAnsi="Arial" w:cs="Arial"/>
          <w:sz w:val="24"/>
          <w:szCs w:val="24"/>
        </w:rPr>
        <w:t>: Possibilidade de atendimento presencial, remoto (telefone, e-mail, videoconferência) e deslocamento quando necessário.</w:t>
      </w:r>
    </w:p>
    <w:p w14:paraId="502E52C4" w14:textId="77777777" w:rsidR="00EE699D" w:rsidRPr="00EE699D" w:rsidRDefault="00EE699D" w:rsidP="00EE699D">
      <w:pPr>
        <w:pStyle w:val="p2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7.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Impacto Financeiro</w:t>
      </w:r>
    </w:p>
    <w:p w14:paraId="1C2A1AF2" w14:textId="2752DE50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Valor Contratual</w:t>
      </w:r>
      <w:r w:rsidRPr="00EE699D">
        <w:rPr>
          <w:rFonts w:ascii="Arial" w:hAnsi="Arial" w:cs="Arial"/>
          <w:sz w:val="24"/>
          <w:szCs w:val="24"/>
        </w:rPr>
        <w:t xml:space="preserve">: </w:t>
      </w:r>
      <w:r w:rsidR="00CA4644">
        <w:rPr>
          <w:rFonts w:ascii="Arial" w:hAnsi="Arial" w:cs="Arial"/>
          <w:sz w:val="24"/>
          <w:szCs w:val="24"/>
        </w:rPr>
        <w:t>conforme tabela da OAB/TO anexa.</w:t>
      </w:r>
    </w:p>
    <w:p w14:paraId="1658856A" w14:textId="66413C01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Valor Global Anual</w:t>
      </w:r>
      <w:r w:rsidRPr="00EE699D">
        <w:rPr>
          <w:rFonts w:ascii="Arial" w:hAnsi="Arial" w:cs="Arial"/>
          <w:sz w:val="24"/>
          <w:szCs w:val="24"/>
        </w:rPr>
        <w:t xml:space="preserve">: </w:t>
      </w:r>
      <w:r w:rsidR="00CA4644">
        <w:rPr>
          <w:rFonts w:ascii="Arial" w:hAnsi="Arial" w:cs="Arial"/>
          <w:sz w:val="24"/>
          <w:szCs w:val="24"/>
        </w:rPr>
        <w:t>conforme tabela da OAB/TO anexa.</w:t>
      </w:r>
    </w:p>
    <w:p w14:paraId="5D0302A1" w14:textId="77777777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Previsão Orçamentária</w:t>
      </w:r>
      <w:r w:rsidRPr="00EE699D">
        <w:rPr>
          <w:rFonts w:ascii="Arial" w:hAnsi="Arial" w:cs="Arial"/>
          <w:sz w:val="24"/>
          <w:szCs w:val="24"/>
        </w:rPr>
        <w:t>: O custo será suportado pela dotação específica constante na LOA de 2025, sob a classificação orçamentária:</w:t>
      </w:r>
    </w:p>
    <w:p w14:paraId="5788D37F" w14:textId="77777777" w:rsidR="00EE699D" w:rsidRPr="00EE699D" w:rsidRDefault="00EE699D" w:rsidP="00EE699D">
      <w:pPr>
        <w:pStyle w:val="p5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Dotação Orçamentária: (a ser indicada pelo município).</w:t>
      </w:r>
    </w:p>
    <w:p w14:paraId="37269664" w14:textId="77777777" w:rsidR="00EE699D" w:rsidRPr="00EE699D" w:rsidRDefault="00EE699D" w:rsidP="00EE699D">
      <w:pPr>
        <w:pStyle w:val="p5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Elemento de Despesa: 3.3.90.35 – Outros Serviços de Consultoria.</w:t>
      </w:r>
    </w:p>
    <w:p w14:paraId="5E643957" w14:textId="1306DA03" w:rsidR="00EE699D" w:rsidRPr="00EE699D" w:rsidRDefault="00EE699D" w:rsidP="00EE699D">
      <w:pPr>
        <w:pStyle w:val="p5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 xml:space="preserve">Fonte: 10 – Receitas Próprias (ou outra fonte que constar no orçamento </w:t>
      </w:r>
      <w:r w:rsidR="003F710F">
        <w:rPr>
          <w:rFonts w:ascii="Arial" w:hAnsi="Arial" w:cs="Arial"/>
          <w:sz w:val="24"/>
          <w:szCs w:val="24"/>
        </w:rPr>
        <w:t>Municipal</w:t>
      </w:r>
      <w:r w:rsidRPr="00EE699D">
        <w:rPr>
          <w:rFonts w:ascii="Arial" w:hAnsi="Arial" w:cs="Arial"/>
          <w:sz w:val="24"/>
          <w:szCs w:val="24"/>
        </w:rPr>
        <w:t>).</w:t>
      </w:r>
    </w:p>
    <w:p w14:paraId="45F8B597" w14:textId="77777777" w:rsidR="00EE699D" w:rsidRPr="00EE699D" w:rsidRDefault="00EE699D" w:rsidP="00EE699D">
      <w:pPr>
        <w:pStyle w:val="p1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Fonts w:ascii="Arial" w:hAnsi="Arial" w:cs="Arial"/>
          <w:sz w:val="24"/>
          <w:szCs w:val="24"/>
        </w:rPr>
        <w:t>O valor será pago em 12 (doze) parcelas mensais, atualizáveis conforme a variação percentual positiva da Tabela de Honorários da OAB/TO, sem necessidade de formalização de termo aditivo (art. 136, I e II, da Lei nº 14.133/2021).</w:t>
      </w:r>
    </w:p>
    <w:p w14:paraId="715B4CC7" w14:textId="77777777" w:rsidR="00EE699D" w:rsidRPr="00EE699D" w:rsidRDefault="00EE699D" w:rsidP="00EE699D">
      <w:pPr>
        <w:pStyle w:val="p2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8.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Riscos Envolvidos e Medidas de Mitigação</w:t>
      </w:r>
    </w:p>
    <w:p w14:paraId="569D4FD9" w14:textId="77777777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Risco 1</w:t>
      </w:r>
      <w:r w:rsidRPr="00EE699D">
        <w:rPr>
          <w:rFonts w:ascii="Arial" w:hAnsi="Arial" w:cs="Arial"/>
          <w:sz w:val="24"/>
          <w:szCs w:val="24"/>
        </w:rPr>
        <w:t>: Atraso nos pagamentos que comprometa a prestação dos serviços.</w:t>
      </w:r>
    </w:p>
    <w:p w14:paraId="6C0D24B3" w14:textId="77777777" w:rsidR="00EE699D" w:rsidRPr="00EE699D" w:rsidRDefault="00EE699D" w:rsidP="00EE699D">
      <w:pPr>
        <w:pStyle w:val="p5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i/>
          <w:iCs/>
          <w:sz w:val="24"/>
          <w:szCs w:val="24"/>
        </w:rPr>
        <w:t>Mitigação</w:t>
      </w:r>
      <w:r w:rsidRPr="00EE699D">
        <w:rPr>
          <w:rFonts w:ascii="Arial" w:hAnsi="Arial" w:cs="Arial"/>
          <w:sz w:val="24"/>
          <w:szCs w:val="24"/>
        </w:rPr>
        <w:t>: Planejamento orçamentário e previsão de recursos para garantir pagamentos até o 5º dia do mês subsequente à prestação dos serviços.</w:t>
      </w:r>
    </w:p>
    <w:p w14:paraId="4F45E44F" w14:textId="77777777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Risco 2</w:t>
      </w:r>
      <w:r w:rsidRPr="00EE699D">
        <w:rPr>
          <w:rFonts w:ascii="Arial" w:hAnsi="Arial" w:cs="Arial"/>
          <w:sz w:val="24"/>
          <w:szCs w:val="24"/>
        </w:rPr>
        <w:t>: Qualidade insuficiente dos serviços prestados ou divergência entre as necessidades do município e a execução contratada.</w:t>
      </w:r>
    </w:p>
    <w:p w14:paraId="47547926" w14:textId="77777777" w:rsidR="00EE699D" w:rsidRPr="00EE699D" w:rsidRDefault="00EE699D" w:rsidP="00EE699D">
      <w:pPr>
        <w:pStyle w:val="p5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lastRenderedPageBreak/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i/>
          <w:iCs/>
          <w:sz w:val="24"/>
          <w:szCs w:val="24"/>
        </w:rPr>
        <w:t>Mitigação</w:t>
      </w:r>
      <w:r w:rsidRPr="00EE699D">
        <w:rPr>
          <w:rFonts w:ascii="Arial" w:hAnsi="Arial" w:cs="Arial"/>
          <w:sz w:val="24"/>
          <w:szCs w:val="24"/>
        </w:rPr>
        <w:t>: Acompanhamento e fiscalização contínuos pelo fiscal do contrato, conforme previsto na Lei nº 14.133/2021. Relatórios periódicos e possibilidade de correção de eventuais falhas.</w:t>
      </w:r>
    </w:p>
    <w:p w14:paraId="0EB88777" w14:textId="77777777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Risco 3</w:t>
      </w:r>
      <w:r w:rsidRPr="00EE699D">
        <w:rPr>
          <w:rFonts w:ascii="Arial" w:hAnsi="Arial" w:cs="Arial"/>
          <w:sz w:val="24"/>
          <w:szCs w:val="24"/>
        </w:rPr>
        <w:t>: Necessidade de deslocamento fora da sede e eventuais custos adicionais.</w:t>
      </w:r>
    </w:p>
    <w:p w14:paraId="58319FD8" w14:textId="77777777" w:rsidR="00EE699D" w:rsidRPr="00EE699D" w:rsidRDefault="00EE699D" w:rsidP="00EE699D">
      <w:pPr>
        <w:pStyle w:val="p5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i/>
          <w:iCs/>
          <w:sz w:val="24"/>
          <w:szCs w:val="24"/>
        </w:rPr>
        <w:t>Mitigação</w:t>
      </w:r>
      <w:r w:rsidRPr="00EE699D">
        <w:rPr>
          <w:rFonts w:ascii="Arial" w:hAnsi="Arial" w:cs="Arial"/>
          <w:sz w:val="24"/>
          <w:szCs w:val="24"/>
        </w:rPr>
        <w:t>: Cláusula prevendo ressarcimento ou pagamento direto de despesas de viagem, hospedagem e alimentação, quando no interesse do ente público, conforme a Tabela da OAB/TO e a Resolução Plenária OAB/TO nº 006/2022.</w:t>
      </w:r>
    </w:p>
    <w:p w14:paraId="02CE037B" w14:textId="77777777" w:rsidR="00EE699D" w:rsidRPr="00EE699D" w:rsidRDefault="00EE699D" w:rsidP="00EE699D">
      <w:pPr>
        <w:pStyle w:val="p2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9.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Alinhamento Estratégico</w:t>
      </w:r>
    </w:p>
    <w:p w14:paraId="34682947" w14:textId="0BCBB737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Fortalecimento da Governança</w:t>
      </w:r>
      <w:r w:rsidRPr="00EE699D">
        <w:rPr>
          <w:rFonts w:ascii="Arial" w:hAnsi="Arial" w:cs="Arial"/>
          <w:sz w:val="24"/>
          <w:szCs w:val="24"/>
        </w:rPr>
        <w:t xml:space="preserve">: Confere maior segurança jurídica à administração </w:t>
      </w:r>
      <w:r w:rsidR="003F710F">
        <w:rPr>
          <w:rFonts w:ascii="Arial" w:hAnsi="Arial" w:cs="Arial"/>
          <w:sz w:val="24"/>
          <w:szCs w:val="24"/>
        </w:rPr>
        <w:t>Municipal</w:t>
      </w:r>
      <w:r w:rsidRPr="00EE699D">
        <w:rPr>
          <w:rFonts w:ascii="Arial" w:hAnsi="Arial" w:cs="Arial"/>
          <w:sz w:val="24"/>
          <w:szCs w:val="24"/>
        </w:rPr>
        <w:t xml:space="preserve"> na tomada de decisões.</w:t>
      </w:r>
    </w:p>
    <w:p w14:paraId="1B0446FD" w14:textId="77777777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Transparência e Controle</w:t>
      </w:r>
      <w:r w:rsidRPr="00EE699D">
        <w:rPr>
          <w:rFonts w:ascii="Arial" w:hAnsi="Arial" w:cs="Arial"/>
          <w:sz w:val="24"/>
          <w:szCs w:val="24"/>
        </w:rPr>
        <w:t>: A contratação direta obedece às disposições legais e passa pelos controles internos e externos, inclusive com processo administrativo de inexigibilidade de licitação.</w:t>
      </w:r>
    </w:p>
    <w:p w14:paraId="0E241940" w14:textId="77777777" w:rsidR="00EE699D" w:rsidRPr="00EE699D" w:rsidRDefault="00EE699D" w:rsidP="00EE699D">
      <w:pPr>
        <w:pStyle w:val="p3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•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Eficiência na Gestão Pública</w:t>
      </w:r>
      <w:r w:rsidRPr="00EE699D">
        <w:rPr>
          <w:rFonts w:ascii="Arial" w:hAnsi="Arial" w:cs="Arial"/>
          <w:sz w:val="24"/>
          <w:szCs w:val="24"/>
        </w:rPr>
        <w:t>: Resposta célere e especializada às demandas, minimizando riscos de condenações judiciais onerosas.</w:t>
      </w:r>
    </w:p>
    <w:p w14:paraId="19E96EB7" w14:textId="77777777" w:rsidR="00EE699D" w:rsidRPr="00EE699D" w:rsidRDefault="00EE699D" w:rsidP="00EE699D">
      <w:pPr>
        <w:pStyle w:val="p2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sz w:val="24"/>
          <w:szCs w:val="24"/>
        </w:rPr>
        <w:t>10.</w:t>
      </w:r>
      <w:r w:rsidRPr="00EE699D">
        <w:rPr>
          <w:rStyle w:val="apple-tab-span"/>
          <w:rFonts w:ascii="Arial" w:hAnsi="Arial" w:cs="Arial"/>
          <w:sz w:val="24"/>
          <w:szCs w:val="24"/>
        </w:rPr>
        <w:tab/>
      </w:r>
      <w:r w:rsidRPr="00EE699D">
        <w:rPr>
          <w:rFonts w:ascii="Arial" w:hAnsi="Arial" w:cs="Arial"/>
          <w:b/>
          <w:bCs/>
          <w:sz w:val="24"/>
          <w:szCs w:val="24"/>
        </w:rPr>
        <w:t>Conclusão</w:t>
      </w:r>
    </w:p>
    <w:p w14:paraId="2B491A61" w14:textId="77777777" w:rsidR="00EE699D" w:rsidRPr="00EE699D" w:rsidRDefault="00EE699D" w:rsidP="00EE699D">
      <w:pPr>
        <w:pStyle w:val="p1"/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E699D">
        <w:rPr>
          <w:rFonts w:ascii="Arial" w:hAnsi="Arial" w:cs="Arial"/>
          <w:sz w:val="24"/>
          <w:szCs w:val="24"/>
        </w:rPr>
        <w:t>Considerando o exposto, a contratação direta da sociedade de advogados especializada, via inexigibilidade de licitação, mostra-se a melhor solução para suprir a carência de assistência jurídica do Município de Monte do Carmo/TO. Garante-se, assim, economicidade, segurança jurídica, eficiência e observância das disposições legais (Lei nº 14.133/2021, Estatuto da OAB e normas correlatas).</w:t>
      </w:r>
    </w:p>
    <w:p w14:paraId="2E85C20C" w14:textId="77777777" w:rsidR="00EE699D" w:rsidRPr="00EE699D" w:rsidRDefault="00EE699D" w:rsidP="00EE699D">
      <w:pPr>
        <w:pStyle w:val="p6"/>
        <w:ind w:left="567"/>
        <w:jc w:val="both"/>
        <w:rPr>
          <w:rFonts w:ascii="Arial" w:hAnsi="Arial" w:cs="Arial"/>
          <w:sz w:val="24"/>
          <w:szCs w:val="24"/>
        </w:rPr>
      </w:pPr>
    </w:p>
    <w:p w14:paraId="5C7212C9" w14:textId="2D460A23" w:rsidR="00EE699D" w:rsidRPr="00EE699D" w:rsidRDefault="00D943F6" w:rsidP="00EE699D">
      <w:pPr>
        <w:pStyle w:val="p1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Aurora do Tocantins</w:t>
      </w:r>
      <w:r w:rsidR="00EE699D" w:rsidRPr="00EE699D">
        <w:rPr>
          <w:rFonts w:ascii="Arial" w:hAnsi="Arial" w:cs="Arial"/>
          <w:sz w:val="24"/>
          <w:szCs w:val="24"/>
        </w:rPr>
        <w:t xml:space="preserve">/TO, </w:t>
      </w:r>
      <w:r>
        <w:rPr>
          <w:rFonts w:ascii="Arial" w:hAnsi="Arial" w:cs="Arial"/>
          <w:sz w:val="24"/>
          <w:szCs w:val="24"/>
        </w:rPr>
        <w:t>02 de janeiro de 2025.</w:t>
      </w:r>
    </w:p>
    <w:p w14:paraId="1F478D5A" w14:textId="77777777" w:rsidR="00EE699D" w:rsidRPr="00EE699D" w:rsidRDefault="00EE699D" w:rsidP="00EE699D">
      <w:pPr>
        <w:pStyle w:val="p7"/>
        <w:ind w:left="567"/>
        <w:jc w:val="both"/>
        <w:rPr>
          <w:rFonts w:ascii="Arial" w:hAnsi="Arial" w:cs="Arial"/>
        </w:rPr>
      </w:pPr>
    </w:p>
    <w:p w14:paraId="1706717E" w14:textId="77777777" w:rsidR="00EE699D" w:rsidRPr="00EE699D" w:rsidRDefault="00EE699D" w:rsidP="00EE699D">
      <w:pPr>
        <w:pStyle w:val="p1"/>
        <w:ind w:left="567"/>
        <w:jc w:val="both"/>
        <w:rPr>
          <w:rFonts w:ascii="Arial" w:hAnsi="Arial" w:cs="Arial"/>
          <w:sz w:val="24"/>
          <w:szCs w:val="24"/>
        </w:rPr>
      </w:pPr>
      <w:r w:rsidRPr="00EE699D">
        <w:rPr>
          <w:rFonts w:ascii="Arial" w:hAnsi="Arial" w:cs="Arial"/>
          <w:b/>
          <w:bCs/>
          <w:sz w:val="24"/>
          <w:szCs w:val="24"/>
        </w:rPr>
        <w:t>Responsável pela Elaboração</w:t>
      </w:r>
    </w:p>
    <w:p w14:paraId="78D26FF7" w14:textId="1991A19F" w:rsidR="00EE699D" w:rsidRDefault="00EE699D" w:rsidP="00D943F6">
      <w:pPr>
        <w:pStyle w:val="p1"/>
        <w:jc w:val="both"/>
        <w:rPr>
          <w:rFonts w:ascii="Arial" w:hAnsi="Arial" w:cs="Arial"/>
          <w:sz w:val="24"/>
          <w:szCs w:val="24"/>
        </w:rPr>
      </w:pPr>
    </w:p>
    <w:p w14:paraId="02F22150" w14:textId="1DF4B7A8" w:rsidR="00D943F6" w:rsidRDefault="00D943F6" w:rsidP="00D943F6">
      <w:pPr>
        <w:pStyle w:val="p1"/>
        <w:jc w:val="both"/>
        <w:rPr>
          <w:rFonts w:ascii="Arial" w:hAnsi="Arial" w:cs="Arial"/>
          <w:sz w:val="24"/>
          <w:szCs w:val="24"/>
        </w:rPr>
      </w:pPr>
    </w:p>
    <w:p w14:paraId="50366759" w14:textId="52279E78" w:rsidR="00D943F6" w:rsidRDefault="00D943F6" w:rsidP="00D943F6">
      <w:pPr>
        <w:pStyle w:val="p1"/>
        <w:jc w:val="center"/>
        <w:rPr>
          <w:rFonts w:ascii="Arial" w:hAnsi="Arial" w:cs="Arial"/>
          <w:sz w:val="24"/>
          <w:szCs w:val="24"/>
        </w:rPr>
      </w:pPr>
    </w:p>
    <w:p w14:paraId="54F732F7" w14:textId="42FD3AB3" w:rsidR="00D943F6" w:rsidRDefault="00475A1D" w:rsidP="00D943F6">
      <w:pPr>
        <w:pStyle w:val="p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</w:t>
      </w:r>
      <w:r w:rsidR="00D943F6">
        <w:rPr>
          <w:rFonts w:ascii="Arial" w:hAnsi="Arial" w:cs="Arial"/>
          <w:sz w:val="24"/>
          <w:szCs w:val="24"/>
        </w:rPr>
        <w:t>lder Santana Ferreira</w:t>
      </w:r>
    </w:p>
    <w:p w14:paraId="2BA6B9D7" w14:textId="426A9533" w:rsidR="00D943F6" w:rsidRDefault="00D943F6" w:rsidP="00D943F6">
      <w:pPr>
        <w:pStyle w:val="p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Secretário </w:t>
      </w:r>
      <w:r w:rsidR="003F710F">
        <w:rPr>
          <w:rFonts w:ascii="Arial" w:hAnsi="Arial" w:cs="Arial"/>
          <w:sz w:val="24"/>
          <w:szCs w:val="24"/>
        </w:rPr>
        <w:t>Municipal</w:t>
      </w:r>
      <w:r>
        <w:rPr>
          <w:rFonts w:ascii="Arial" w:hAnsi="Arial" w:cs="Arial"/>
          <w:sz w:val="24"/>
          <w:szCs w:val="24"/>
        </w:rPr>
        <w:t xml:space="preserve"> de Administração</w:t>
      </w:r>
    </w:p>
    <w:p w14:paraId="7D3B9443" w14:textId="77777777" w:rsidR="00D943F6" w:rsidRPr="00EE699D" w:rsidRDefault="00D943F6" w:rsidP="00D943F6">
      <w:pPr>
        <w:pStyle w:val="p1"/>
        <w:ind w:left="567"/>
        <w:jc w:val="center"/>
        <w:rPr>
          <w:rFonts w:ascii="Arial" w:hAnsi="Arial" w:cs="Arial"/>
          <w:sz w:val="24"/>
          <w:szCs w:val="24"/>
        </w:rPr>
      </w:pPr>
    </w:p>
    <w:p w14:paraId="5625E74F" w14:textId="77777777" w:rsidR="00EE699D" w:rsidRPr="00EE699D" w:rsidRDefault="00EE699D" w:rsidP="00EE699D">
      <w:pPr>
        <w:spacing w:before="120" w:after="120"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18D6E007" w14:textId="77777777" w:rsidR="005534F0" w:rsidRPr="00EE699D" w:rsidRDefault="005534F0" w:rsidP="00EE699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5534F0" w:rsidRPr="00EE699D" w:rsidSect="00BB2B4A">
      <w:headerReference w:type="default" r:id="rId7"/>
      <w:footerReference w:type="default" r:id="rId8"/>
      <w:pgSz w:w="11906" w:h="16838" w:code="9"/>
      <w:pgMar w:top="1418" w:right="1134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E0E1F" w14:textId="77777777" w:rsidR="00FB1443" w:rsidRDefault="00FB1443" w:rsidP="00BB2B4A">
      <w:pPr>
        <w:spacing w:after="0" w:line="240" w:lineRule="auto"/>
      </w:pPr>
      <w:r>
        <w:separator/>
      </w:r>
    </w:p>
  </w:endnote>
  <w:endnote w:type="continuationSeparator" w:id="0">
    <w:p w14:paraId="6A17E9A6" w14:textId="77777777" w:rsidR="00FB1443" w:rsidRDefault="00FB1443" w:rsidP="00BB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1418307"/>
      <w:docPartObj>
        <w:docPartGallery w:val="Page Numbers (Bottom of Page)"/>
        <w:docPartUnique/>
      </w:docPartObj>
    </w:sdtPr>
    <w:sdtEndPr/>
    <w:sdtContent>
      <w:p w14:paraId="3EEE4AF0" w14:textId="0E34845F" w:rsidR="00C76219" w:rsidRDefault="00C76219">
        <w:pPr>
          <w:pStyle w:val="Rodap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E53ED">
          <w:rPr>
            <w:noProof/>
          </w:rPr>
          <w:t>3</w:t>
        </w:r>
        <w:r>
          <w:fldChar w:fldCharType="end"/>
        </w:r>
        <w:r>
          <w:t>]</w:t>
        </w:r>
      </w:p>
    </w:sdtContent>
  </w:sdt>
  <w:p w14:paraId="76154251" w14:textId="2E52F0D8" w:rsidR="00BB2B4A" w:rsidRDefault="00BB2B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EFB9D" w14:textId="77777777" w:rsidR="00FB1443" w:rsidRDefault="00FB1443" w:rsidP="00BB2B4A">
      <w:pPr>
        <w:spacing w:after="0" w:line="240" w:lineRule="auto"/>
      </w:pPr>
      <w:r>
        <w:separator/>
      </w:r>
    </w:p>
  </w:footnote>
  <w:footnote w:type="continuationSeparator" w:id="0">
    <w:p w14:paraId="14D02D7A" w14:textId="77777777" w:rsidR="00FB1443" w:rsidRDefault="00FB1443" w:rsidP="00BB2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16AE5" w14:textId="77777777" w:rsidR="00D943F6" w:rsidRDefault="00D943F6" w:rsidP="00D943F6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76D2F96" wp14:editId="32C78F0B">
          <wp:extent cx="2514600" cy="1022221"/>
          <wp:effectExtent l="0" t="0" r="0" b="698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5739" cy="1034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9EA7EF" w14:textId="16D974F5" w:rsidR="00D943F6" w:rsidRDefault="00D943F6" w:rsidP="00D943F6">
    <w:pPr>
      <w:pStyle w:val="Cabealho"/>
      <w:jc w:val="center"/>
      <w:rPr>
        <w:rFonts w:ascii="Arial" w:hAnsi="Arial" w:cs="Arial"/>
        <w:b/>
      </w:rPr>
    </w:pPr>
    <w:r w:rsidRPr="00137D9A">
      <w:rPr>
        <w:rFonts w:ascii="Arial" w:hAnsi="Arial" w:cs="Arial"/>
        <w:b/>
      </w:rPr>
      <w:t xml:space="preserve">PREFEITURA </w:t>
    </w:r>
    <w:r w:rsidR="003F710F">
      <w:rPr>
        <w:rFonts w:ascii="Arial" w:hAnsi="Arial" w:cs="Arial"/>
        <w:b/>
      </w:rPr>
      <w:t>MUNICIPAL</w:t>
    </w:r>
    <w:r w:rsidRPr="00137D9A">
      <w:rPr>
        <w:rFonts w:ascii="Arial" w:hAnsi="Arial" w:cs="Arial"/>
        <w:b/>
      </w:rPr>
      <w:t xml:space="preserve"> DE </w:t>
    </w:r>
    <w:r>
      <w:rPr>
        <w:rFonts w:ascii="Arial" w:hAnsi="Arial" w:cs="Arial"/>
        <w:b/>
      </w:rPr>
      <w:t>AURORA DO TOCANTINS</w:t>
    </w:r>
  </w:p>
  <w:p w14:paraId="7E9D665E" w14:textId="77777777" w:rsidR="00D943F6" w:rsidRPr="001804E1" w:rsidRDefault="00D943F6" w:rsidP="00D943F6">
    <w:pPr>
      <w:pStyle w:val="Cabealho"/>
      <w:jc w:val="center"/>
    </w:pPr>
    <w:r w:rsidRPr="00137D9A">
      <w:rPr>
        <w:rFonts w:ascii="Arial" w:hAnsi="Arial" w:cs="Arial"/>
        <w:b/>
      </w:rPr>
      <w:t>ADM. 202</w:t>
    </w:r>
    <w:r>
      <w:rPr>
        <w:rFonts w:ascii="Arial" w:hAnsi="Arial" w:cs="Arial"/>
        <w:b/>
      </w:rPr>
      <w:t>5</w:t>
    </w:r>
    <w:r w:rsidRPr="00137D9A">
      <w:rPr>
        <w:rFonts w:ascii="Arial" w:hAnsi="Arial" w:cs="Arial"/>
        <w:b/>
      </w:rPr>
      <w:t>-202</w:t>
    </w:r>
    <w:r>
      <w:rPr>
        <w:rFonts w:ascii="Arial" w:hAnsi="Arial" w:cs="Arial"/>
        <w:b/>
      </w:rPr>
      <w:t>8</w:t>
    </w:r>
  </w:p>
  <w:p w14:paraId="54DF081A" w14:textId="77777777" w:rsidR="00D943F6" w:rsidRDefault="00D943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929"/>
    <w:multiLevelType w:val="multilevel"/>
    <w:tmpl w:val="E512A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165E5"/>
    <w:multiLevelType w:val="multilevel"/>
    <w:tmpl w:val="BB9C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76877"/>
    <w:multiLevelType w:val="multilevel"/>
    <w:tmpl w:val="D74E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D5113"/>
    <w:multiLevelType w:val="multilevel"/>
    <w:tmpl w:val="262C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907046"/>
    <w:multiLevelType w:val="multilevel"/>
    <w:tmpl w:val="16B20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1253A8"/>
    <w:multiLevelType w:val="multilevel"/>
    <w:tmpl w:val="1E725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165AFE"/>
    <w:multiLevelType w:val="multilevel"/>
    <w:tmpl w:val="FD1A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E45468"/>
    <w:multiLevelType w:val="multilevel"/>
    <w:tmpl w:val="B398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3E7A5C"/>
    <w:multiLevelType w:val="hybridMultilevel"/>
    <w:tmpl w:val="BDD2C4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67"/>
    <w:rsid w:val="001248B0"/>
    <w:rsid w:val="00134AF3"/>
    <w:rsid w:val="001A48D7"/>
    <w:rsid w:val="002C5121"/>
    <w:rsid w:val="002C7CA4"/>
    <w:rsid w:val="003C69CE"/>
    <w:rsid w:val="003D7333"/>
    <w:rsid w:val="003E53ED"/>
    <w:rsid w:val="003F710F"/>
    <w:rsid w:val="00454AD1"/>
    <w:rsid w:val="00475A1D"/>
    <w:rsid w:val="005534F0"/>
    <w:rsid w:val="005657A1"/>
    <w:rsid w:val="005A1E7B"/>
    <w:rsid w:val="005A71DD"/>
    <w:rsid w:val="005C748D"/>
    <w:rsid w:val="005D4167"/>
    <w:rsid w:val="005E0751"/>
    <w:rsid w:val="0074423A"/>
    <w:rsid w:val="007717F5"/>
    <w:rsid w:val="008F343A"/>
    <w:rsid w:val="009A2A59"/>
    <w:rsid w:val="009C51B7"/>
    <w:rsid w:val="00B064AF"/>
    <w:rsid w:val="00B239FF"/>
    <w:rsid w:val="00BA5073"/>
    <w:rsid w:val="00BB2B4A"/>
    <w:rsid w:val="00C17A7E"/>
    <w:rsid w:val="00C76219"/>
    <w:rsid w:val="00CA4644"/>
    <w:rsid w:val="00D022CD"/>
    <w:rsid w:val="00D4597D"/>
    <w:rsid w:val="00D943F6"/>
    <w:rsid w:val="00E7186B"/>
    <w:rsid w:val="00EE699D"/>
    <w:rsid w:val="00FB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5D3B1"/>
  <w15:chartTrackingRefBased/>
  <w15:docId w15:val="{57345D1B-85F3-4A98-B31B-E8089523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D4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D4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D41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4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D41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D4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D4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D4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D4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D4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D4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D4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41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D416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D41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D416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D41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D41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D4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D4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D4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D4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D4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D416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D416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D416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D4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D416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D416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aliases w:val="foote,encabezado,Cabeçalho superior,Heading 1a,hd,he"/>
    <w:basedOn w:val="Normal"/>
    <w:link w:val="CabealhoChar"/>
    <w:unhideWhenUsed/>
    <w:rsid w:val="00BB2B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encabezado Char,Cabeçalho superior Char,Heading 1a Char,hd Char,he Char"/>
    <w:basedOn w:val="Fontepargpadro"/>
    <w:link w:val="Cabealho"/>
    <w:rsid w:val="00BB2B4A"/>
  </w:style>
  <w:style w:type="paragraph" w:styleId="Rodap">
    <w:name w:val="footer"/>
    <w:basedOn w:val="Normal"/>
    <w:link w:val="RodapChar"/>
    <w:uiPriority w:val="99"/>
    <w:unhideWhenUsed/>
    <w:rsid w:val="00BB2B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2B4A"/>
  </w:style>
  <w:style w:type="paragraph" w:customStyle="1" w:styleId="p1">
    <w:name w:val="p1"/>
    <w:basedOn w:val="Normal"/>
    <w:rsid w:val="00EE699D"/>
    <w:pPr>
      <w:spacing w:after="0" w:line="240" w:lineRule="auto"/>
    </w:pPr>
    <w:rPr>
      <w:rFonts w:ascii=".AppleSystemUIFont" w:eastAsia="Times New Roman" w:hAnsi=".AppleSystemUIFont" w:cs="Times New Roman"/>
      <w:color w:val="0E0E0E"/>
      <w:kern w:val="0"/>
      <w:sz w:val="21"/>
      <w:szCs w:val="21"/>
      <w:lang w:eastAsia="pt-BR"/>
      <w14:ligatures w14:val="none"/>
    </w:rPr>
  </w:style>
  <w:style w:type="paragraph" w:customStyle="1" w:styleId="p2">
    <w:name w:val="p2"/>
    <w:basedOn w:val="Normal"/>
    <w:rsid w:val="00EE699D"/>
    <w:pPr>
      <w:spacing w:before="180" w:after="0" w:line="240" w:lineRule="auto"/>
      <w:ind w:left="450" w:hanging="450"/>
    </w:pPr>
    <w:rPr>
      <w:rFonts w:ascii=".AppleSystemUIFont" w:eastAsia="Times New Roman" w:hAnsi=".AppleSystemUIFont" w:cs="Times New Roman"/>
      <w:color w:val="0E0E0E"/>
      <w:kern w:val="0"/>
      <w:sz w:val="21"/>
      <w:szCs w:val="21"/>
      <w:lang w:eastAsia="pt-BR"/>
      <w14:ligatures w14:val="none"/>
    </w:rPr>
  </w:style>
  <w:style w:type="paragraph" w:customStyle="1" w:styleId="p3">
    <w:name w:val="p3"/>
    <w:basedOn w:val="Normal"/>
    <w:rsid w:val="00EE699D"/>
    <w:pPr>
      <w:spacing w:before="180" w:after="0" w:line="240" w:lineRule="auto"/>
      <w:ind w:left="495" w:hanging="495"/>
    </w:pPr>
    <w:rPr>
      <w:rFonts w:ascii=".AppleSystemUIFont" w:eastAsia="Times New Roman" w:hAnsi=".AppleSystemUIFont" w:cs="Times New Roman"/>
      <w:color w:val="0E0E0E"/>
      <w:kern w:val="0"/>
      <w:sz w:val="21"/>
      <w:szCs w:val="21"/>
      <w:lang w:eastAsia="pt-BR"/>
      <w14:ligatures w14:val="none"/>
    </w:rPr>
  </w:style>
  <w:style w:type="paragraph" w:customStyle="1" w:styleId="p4">
    <w:name w:val="p4"/>
    <w:basedOn w:val="Normal"/>
    <w:rsid w:val="00EE699D"/>
    <w:pPr>
      <w:spacing w:before="180" w:after="0" w:line="240" w:lineRule="auto"/>
      <w:ind w:left="615" w:hanging="615"/>
    </w:pPr>
    <w:rPr>
      <w:rFonts w:ascii=".AppleSystemUIFont" w:eastAsia="Times New Roman" w:hAnsi=".AppleSystemUIFont" w:cs="Times New Roman"/>
      <w:color w:val="0E0E0E"/>
      <w:kern w:val="0"/>
      <w:sz w:val="21"/>
      <w:szCs w:val="21"/>
      <w:lang w:eastAsia="pt-BR"/>
      <w14:ligatures w14:val="none"/>
    </w:rPr>
  </w:style>
  <w:style w:type="paragraph" w:customStyle="1" w:styleId="p5">
    <w:name w:val="p5"/>
    <w:basedOn w:val="Normal"/>
    <w:rsid w:val="00EE699D"/>
    <w:pPr>
      <w:spacing w:before="180" w:after="0" w:line="240" w:lineRule="auto"/>
      <w:ind w:left="795" w:hanging="795"/>
    </w:pPr>
    <w:rPr>
      <w:rFonts w:ascii=".AppleSystemUIFont" w:eastAsia="Times New Roman" w:hAnsi=".AppleSystemUIFont" w:cs="Times New Roman"/>
      <w:color w:val="0E0E0E"/>
      <w:kern w:val="0"/>
      <w:sz w:val="21"/>
      <w:szCs w:val="21"/>
      <w:lang w:eastAsia="pt-BR"/>
      <w14:ligatures w14:val="none"/>
    </w:rPr>
  </w:style>
  <w:style w:type="paragraph" w:customStyle="1" w:styleId="p6">
    <w:name w:val="p6"/>
    <w:basedOn w:val="Normal"/>
    <w:rsid w:val="00EE699D"/>
    <w:pPr>
      <w:spacing w:after="0" w:line="240" w:lineRule="auto"/>
    </w:pPr>
    <w:rPr>
      <w:rFonts w:ascii=".AppleSystemUIFont" w:eastAsia="Times New Roman" w:hAnsi=".AppleSystemUIFont" w:cs="Times New Roman"/>
      <w:color w:val="0E0E0E"/>
      <w:kern w:val="0"/>
      <w:sz w:val="21"/>
      <w:szCs w:val="21"/>
      <w:lang w:eastAsia="pt-BR"/>
      <w14:ligatures w14:val="none"/>
    </w:rPr>
  </w:style>
  <w:style w:type="paragraph" w:customStyle="1" w:styleId="p7">
    <w:name w:val="p7"/>
    <w:basedOn w:val="Normal"/>
    <w:rsid w:val="00EE69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apple-tab-span">
    <w:name w:val="apple-tab-span"/>
    <w:basedOn w:val="Fontepargpadro"/>
    <w:rsid w:val="00EE699D"/>
  </w:style>
  <w:style w:type="paragraph" w:styleId="Textodebalo">
    <w:name w:val="Balloon Text"/>
    <w:basedOn w:val="Normal"/>
    <w:link w:val="TextodebaloChar"/>
    <w:uiPriority w:val="99"/>
    <w:semiHidden/>
    <w:unhideWhenUsed/>
    <w:rsid w:val="003F7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3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Cleydson Coimbra</dc:creator>
  <cp:keywords/>
  <dc:description/>
  <cp:lastModifiedBy>Usuario</cp:lastModifiedBy>
  <cp:revision>6</cp:revision>
  <cp:lastPrinted>2025-01-22T17:39:00Z</cp:lastPrinted>
  <dcterms:created xsi:type="dcterms:W3CDTF">2025-01-06T13:36:00Z</dcterms:created>
  <dcterms:modified xsi:type="dcterms:W3CDTF">2025-01-22T18:05:00Z</dcterms:modified>
</cp:coreProperties>
</file>